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3F22" w14:textId="77777777" w:rsidR="00931159" w:rsidRDefault="00123E42" w:rsidP="00931159">
      <w:pPr>
        <w:widowControl/>
        <w:tabs>
          <w:tab w:val="left" w:pos="720"/>
          <w:tab w:val="left" w:pos="1440"/>
          <w:tab w:val="left" w:pos="2160"/>
          <w:tab w:val="left" w:pos="2880"/>
          <w:tab w:val="left" w:pos="3600"/>
          <w:tab w:val="left" w:pos="4320"/>
          <w:tab w:val="left" w:pos="5040"/>
          <w:tab w:val="left" w:pos="5760"/>
          <w:tab w:val="left" w:pos="6480"/>
          <w:tab w:val="left" w:pos="7200"/>
          <w:tab w:val="left" w:pos="7620"/>
          <w:tab w:val="left" w:pos="8805"/>
        </w:tabs>
        <w:rPr>
          <w:b/>
          <w:sz w:val="20"/>
        </w:rPr>
      </w:pPr>
      <w:r w:rsidRPr="000008DD">
        <w:rPr>
          <w:rFonts w:ascii="Tunga" w:hAnsi="Tunga" w:cs="Tunga"/>
          <w:sz w:val="20"/>
        </w:rPr>
        <w:t>1)</w:t>
      </w:r>
      <w:r w:rsidRPr="000008DD">
        <w:rPr>
          <w:rFonts w:ascii="Tunga" w:hAnsi="Tunga" w:cs="Tunga"/>
          <w:b/>
          <w:sz w:val="20"/>
        </w:rPr>
        <w:tab/>
      </w:r>
      <w:commentRangeStart w:id="0"/>
      <w:r w:rsidR="003446F2" w:rsidRPr="00BE5E47">
        <w:rPr>
          <w:b/>
          <w:sz w:val="20"/>
        </w:rPr>
        <w:t>Admit</w:t>
      </w:r>
      <w:commentRangeEnd w:id="0"/>
      <w:r w:rsidR="00DE329A">
        <w:rPr>
          <w:rStyle w:val="CommentReference"/>
        </w:rPr>
        <w:commentReference w:id="0"/>
      </w:r>
      <w:r w:rsidR="003446F2" w:rsidRPr="00BE5E47">
        <w:rPr>
          <w:b/>
          <w:sz w:val="20"/>
        </w:rPr>
        <w:t xml:space="preserve"> to CTRC for Protocol # </w:t>
      </w:r>
      <w:r w:rsidR="00E634A0" w:rsidRPr="00BE5E47">
        <w:rPr>
          <w:b/>
          <w:sz w:val="20"/>
        </w:rPr>
        <w:t xml:space="preserve">  </w:t>
      </w:r>
      <w:r w:rsidR="00126E8B" w:rsidRPr="00BE5E47">
        <w:rPr>
          <w:b/>
          <w:sz w:val="20"/>
        </w:rPr>
        <w:t xml:space="preserve"> </w:t>
      </w:r>
      <w:r w:rsidR="00126E8B" w:rsidRPr="00BE5E47">
        <w:rPr>
          <w:b/>
          <w:sz w:val="20"/>
        </w:rPr>
        <w:tab/>
      </w:r>
      <w:commentRangeStart w:id="1"/>
      <w:r w:rsidR="00126E8B" w:rsidRPr="00BE5E47">
        <w:rPr>
          <w:b/>
          <w:sz w:val="20"/>
        </w:rPr>
        <w:t>Visit</w:t>
      </w:r>
      <w:commentRangeEnd w:id="1"/>
      <w:r w:rsidR="00DE329A">
        <w:rPr>
          <w:rStyle w:val="CommentReference"/>
        </w:rPr>
        <w:commentReference w:id="1"/>
      </w:r>
      <w:r w:rsidR="00126E8B" w:rsidRPr="00BE5E47">
        <w:rPr>
          <w:b/>
          <w:sz w:val="20"/>
        </w:rPr>
        <w:t xml:space="preserve"> #</w:t>
      </w:r>
      <w:r w:rsidR="00EF481A">
        <w:rPr>
          <w:b/>
          <w:sz w:val="20"/>
        </w:rPr>
        <w:t xml:space="preserve">   </w:t>
      </w:r>
    </w:p>
    <w:p w14:paraId="7DD3631C" w14:textId="77777777" w:rsidR="00931159" w:rsidRDefault="00931159" w:rsidP="00931159">
      <w:pPr>
        <w:widowControl/>
        <w:ind w:firstLine="720"/>
        <w:rPr>
          <w:b/>
          <w:sz w:val="20"/>
        </w:rPr>
      </w:pPr>
    </w:p>
    <w:p w14:paraId="37D378EF" w14:textId="571C9029" w:rsidR="00931159" w:rsidRPr="00BE5E47" w:rsidRDefault="00931159" w:rsidP="00931159">
      <w:pPr>
        <w:widowControl/>
        <w:ind w:firstLine="720"/>
        <w:rPr>
          <w:b/>
          <w:sz w:val="20"/>
        </w:rPr>
      </w:pPr>
      <w:r w:rsidRPr="00BE5E47">
        <w:rPr>
          <w:b/>
          <w:sz w:val="20"/>
        </w:rPr>
        <w:t xml:space="preserve">Title: </w:t>
      </w:r>
    </w:p>
    <w:p w14:paraId="694C1D50" w14:textId="77777777" w:rsidR="00931159" w:rsidRDefault="00931159" w:rsidP="00931159">
      <w:pPr>
        <w:widowControl/>
        <w:tabs>
          <w:tab w:val="left" w:pos="720"/>
          <w:tab w:val="left" w:pos="1440"/>
          <w:tab w:val="left" w:pos="2160"/>
          <w:tab w:val="left" w:pos="2880"/>
          <w:tab w:val="left" w:pos="3600"/>
          <w:tab w:val="left" w:pos="4320"/>
          <w:tab w:val="left" w:pos="5040"/>
          <w:tab w:val="left" w:pos="5760"/>
          <w:tab w:val="left" w:pos="6480"/>
          <w:tab w:val="left" w:pos="7200"/>
          <w:tab w:val="left" w:pos="7620"/>
          <w:tab w:val="left" w:pos="8805"/>
        </w:tabs>
        <w:rPr>
          <w:b/>
          <w:sz w:val="20"/>
        </w:rPr>
      </w:pPr>
    </w:p>
    <w:p w14:paraId="345C8151" w14:textId="20E1720B" w:rsidR="00002672" w:rsidRPr="00931159" w:rsidRDefault="00931159" w:rsidP="00931159">
      <w:pPr>
        <w:widowControl/>
        <w:tabs>
          <w:tab w:val="left" w:pos="720"/>
          <w:tab w:val="left" w:pos="1440"/>
          <w:tab w:val="left" w:pos="2160"/>
          <w:tab w:val="left" w:pos="2880"/>
          <w:tab w:val="left" w:pos="3600"/>
          <w:tab w:val="left" w:pos="4320"/>
          <w:tab w:val="left" w:pos="5040"/>
          <w:tab w:val="left" w:pos="5760"/>
          <w:tab w:val="left" w:pos="6480"/>
          <w:tab w:val="left" w:pos="7200"/>
          <w:tab w:val="left" w:pos="7620"/>
          <w:tab w:val="left" w:pos="8805"/>
        </w:tabs>
        <w:rPr>
          <w:b/>
          <w:sz w:val="20"/>
        </w:rPr>
      </w:pPr>
      <w:r>
        <w:rPr>
          <w:b/>
          <w:sz w:val="20"/>
        </w:rPr>
        <w:tab/>
      </w:r>
      <w:r w:rsidR="00EF481A" w:rsidRPr="00931159">
        <w:rPr>
          <w:b/>
          <w:sz w:val="20"/>
        </w:rPr>
        <w:t xml:space="preserve">Location(select all that apply): </w:t>
      </w:r>
      <w:sdt>
        <w:sdtPr>
          <w:rPr>
            <w:rFonts w:ascii="MS Gothic" w:eastAsia="MS Gothic" w:hAnsi="MS Gothic"/>
            <w:b/>
            <w:sz w:val="20"/>
          </w:rPr>
          <w:id w:val="-1959949607"/>
          <w14:checkbox>
            <w14:checked w14:val="1"/>
            <w14:checkedState w14:val="2612" w14:font="MS Gothic"/>
            <w14:uncheckedState w14:val="2610" w14:font="MS Gothic"/>
          </w14:checkbox>
        </w:sdtPr>
        <w:sdtContent>
          <w:r w:rsidR="00F21A6F">
            <w:rPr>
              <w:rFonts w:ascii="MS Gothic" w:eastAsia="MS Gothic" w:hAnsi="MS Gothic" w:hint="eastAsia"/>
              <w:b/>
              <w:sz w:val="20"/>
            </w:rPr>
            <w:t>☒</w:t>
          </w:r>
        </w:sdtContent>
      </w:sdt>
      <w:r w:rsidR="00040D0F" w:rsidRPr="00931159">
        <w:rPr>
          <w:b/>
          <w:sz w:val="20"/>
        </w:rPr>
        <w:t xml:space="preserve"> Inpatient   </w:t>
      </w:r>
      <w:sdt>
        <w:sdtPr>
          <w:rPr>
            <w:rFonts w:ascii="MS Gothic" w:eastAsia="MS Gothic" w:hAnsi="MS Gothic"/>
            <w:b/>
            <w:sz w:val="20"/>
          </w:rPr>
          <w:id w:val="1981191881"/>
          <w14:checkbox>
            <w14:checked w14:val="0"/>
            <w14:checkedState w14:val="2612" w14:font="MS Gothic"/>
            <w14:uncheckedState w14:val="2610" w14:font="MS Gothic"/>
          </w14:checkbox>
        </w:sdtPr>
        <w:sdtContent>
          <w:r w:rsidR="00040D0F" w:rsidRPr="00931159">
            <w:rPr>
              <w:rFonts w:ascii="MS Gothic" w:eastAsia="MS Gothic" w:hAnsi="MS Gothic" w:hint="eastAsia"/>
              <w:b/>
              <w:sz w:val="20"/>
            </w:rPr>
            <w:t>☐</w:t>
          </w:r>
        </w:sdtContent>
      </w:sdt>
      <w:r w:rsidR="00040D0F" w:rsidRPr="00931159">
        <w:rPr>
          <w:b/>
          <w:sz w:val="20"/>
        </w:rPr>
        <w:t xml:space="preserve"> Outpatient </w:t>
      </w:r>
    </w:p>
    <w:p w14:paraId="5BD9D8D7" w14:textId="77777777" w:rsidR="001252D5" w:rsidRPr="00BE5E47" w:rsidRDefault="001252D5" w:rsidP="00A7335C">
      <w:pPr>
        <w:widowControl/>
        <w:rPr>
          <w:sz w:val="20"/>
        </w:rPr>
      </w:pPr>
    </w:p>
    <w:p w14:paraId="47874457" w14:textId="77777777" w:rsidR="00002672" w:rsidRPr="00BE5E47" w:rsidRDefault="00123E42" w:rsidP="00A7335C">
      <w:pPr>
        <w:rPr>
          <w:sz w:val="20"/>
        </w:rPr>
      </w:pPr>
      <w:r w:rsidRPr="00BE5E47">
        <w:rPr>
          <w:sz w:val="20"/>
        </w:rPr>
        <w:t>2)</w:t>
      </w:r>
      <w:r w:rsidRPr="00BE5E47">
        <w:rPr>
          <w:b/>
          <w:sz w:val="20"/>
        </w:rPr>
        <w:tab/>
      </w:r>
      <w:r w:rsidR="00002672" w:rsidRPr="00BE5E47">
        <w:rPr>
          <w:b/>
          <w:sz w:val="20"/>
        </w:rPr>
        <w:t>Notify:</w:t>
      </w:r>
      <w:r w:rsidR="00002672" w:rsidRPr="00BE5E47">
        <w:rPr>
          <w:sz w:val="20"/>
        </w:rPr>
        <w:t xml:space="preserve">  Study Coordinator of patient arrival to the unit.</w:t>
      </w:r>
    </w:p>
    <w:p w14:paraId="2B55AB14" w14:textId="6C898531" w:rsidR="00A7335C" w:rsidRPr="00BE5E47" w:rsidRDefault="00A7335C" w:rsidP="00A7335C">
      <w:pPr>
        <w:rPr>
          <w:sz w:val="20"/>
        </w:rPr>
      </w:pPr>
      <w:r w:rsidRPr="00BE5E47">
        <w:rPr>
          <w:sz w:val="20"/>
        </w:rPr>
        <w:tab/>
        <w:t>PI:</w:t>
      </w:r>
      <w:r w:rsidRPr="00BE5E47">
        <w:rPr>
          <w:sz w:val="20"/>
        </w:rPr>
        <w:tab/>
      </w:r>
      <w:r w:rsidRPr="00BE5E47">
        <w:rPr>
          <w:sz w:val="20"/>
        </w:rPr>
        <w:tab/>
      </w:r>
      <w:r w:rsidRPr="00BE5E47">
        <w:rPr>
          <w:sz w:val="20"/>
        </w:rPr>
        <w:tab/>
      </w:r>
      <w:r w:rsidR="00B3611F">
        <w:rPr>
          <w:sz w:val="20"/>
        </w:rPr>
        <w:tab/>
        <w:t>Provider on Study:</w:t>
      </w:r>
      <w:r w:rsidR="00B3611F">
        <w:rPr>
          <w:sz w:val="20"/>
        </w:rPr>
        <w:tab/>
      </w:r>
      <w:r w:rsidR="00B3611F">
        <w:rPr>
          <w:sz w:val="20"/>
        </w:rPr>
        <w:tab/>
      </w:r>
      <w:r w:rsidR="00B3611F">
        <w:rPr>
          <w:sz w:val="20"/>
        </w:rPr>
        <w:tab/>
      </w:r>
      <w:r w:rsidR="00B3611F">
        <w:rPr>
          <w:sz w:val="20"/>
        </w:rPr>
        <w:tab/>
      </w:r>
      <w:r w:rsidR="002E1135">
        <w:rPr>
          <w:sz w:val="20"/>
        </w:rPr>
        <w:t>CRC</w:t>
      </w:r>
      <w:r w:rsidR="00B3611F">
        <w:rPr>
          <w:sz w:val="20"/>
        </w:rPr>
        <w:t>:</w:t>
      </w:r>
    </w:p>
    <w:p w14:paraId="1090E035" w14:textId="77777777" w:rsidR="00A7335C" w:rsidRPr="00BE5E47" w:rsidRDefault="00A7335C" w:rsidP="00A7335C">
      <w:pPr>
        <w:rPr>
          <w:sz w:val="20"/>
        </w:rPr>
      </w:pPr>
      <w:r w:rsidRPr="00BE5E47">
        <w:rPr>
          <w:sz w:val="20"/>
        </w:rPr>
        <w:tab/>
      </w:r>
      <w:r w:rsidR="00B3611F">
        <w:rPr>
          <w:sz w:val="20"/>
        </w:rPr>
        <w:t xml:space="preserve">Cell </w:t>
      </w:r>
      <w:r w:rsidRPr="00BE5E47">
        <w:rPr>
          <w:sz w:val="20"/>
        </w:rPr>
        <w:t>#:</w:t>
      </w:r>
      <w:r w:rsidRPr="00BE5E47">
        <w:rPr>
          <w:sz w:val="20"/>
        </w:rPr>
        <w:tab/>
      </w:r>
      <w:r w:rsidRPr="00BE5E47">
        <w:rPr>
          <w:sz w:val="20"/>
        </w:rPr>
        <w:tab/>
      </w:r>
      <w:r w:rsidRPr="00BE5E47">
        <w:rPr>
          <w:sz w:val="20"/>
        </w:rPr>
        <w:tab/>
      </w:r>
      <w:r w:rsidR="00B3611F">
        <w:rPr>
          <w:sz w:val="20"/>
        </w:rPr>
        <w:tab/>
        <w:t xml:space="preserve">Cell </w:t>
      </w:r>
      <w:r w:rsidRPr="00BE5E47">
        <w:rPr>
          <w:sz w:val="20"/>
        </w:rPr>
        <w:t>#:</w:t>
      </w:r>
      <w:r w:rsidR="00B3611F">
        <w:rPr>
          <w:sz w:val="20"/>
        </w:rPr>
        <w:tab/>
      </w:r>
      <w:r w:rsidR="00B3611F">
        <w:rPr>
          <w:sz w:val="20"/>
        </w:rPr>
        <w:tab/>
      </w:r>
      <w:r w:rsidR="00B3611F">
        <w:rPr>
          <w:sz w:val="20"/>
        </w:rPr>
        <w:tab/>
      </w:r>
      <w:r w:rsidR="00B3611F">
        <w:rPr>
          <w:sz w:val="20"/>
        </w:rPr>
        <w:tab/>
      </w:r>
      <w:r w:rsidR="00B3611F">
        <w:rPr>
          <w:sz w:val="20"/>
        </w:rPr>
        <w:tab/>
      </w:r>
      <w:r w:rsidR="00B3611F">
        <w:rPr>
          <w:sz w:val="20"/>
        </w:rPr>
        <w:tab/>
        <w:t>Cell #:</w:t>
      </w:r>
    </w:p>
    <w:p w14:paraId="20F5FEBD" w14:textId="77777777" w:rsidR="00002672" w:rsidRDefault="00002672" w:rsidP="00A7335C">
      <w:pPr>
        <w:rPr>
          <w:sz w:val="20"/>
        </w:rPr>
      </w:pPr>
    </w:p>
    <w:p w14:paraId="3F03537A" w14:textId="77777777" w:rsidR="007459EA" w:rsidRPr="00BE5E47" w:rsidRDefault="007459EA" w:rsidP="00A7335C">
      <w:pPr>
        <w:rPr>
          <w:sz w:val="20"/>
        </w:rPr>
      </w:pPr>
    </w:p>
    <w:p w14:paraId="234C15A7" w14:textId="77777777" w:rsidR="0098597B" w:rsidRPr="0098597B" w:rsidRDefault="00123E42" w:rsidP="0098597B">
      <w:pPr>
        <w:ind w:left="720"/>
        <w:rPr>
          <w:sz w:val="22"/>
          <w:szCs w:val="22"/>
        </w:rPr>
      </w:pPr>
      <w:r w:rsidRPr="00BE5E47">
        <w:rPr>
          <w:sz w:val="20"/>
        </w:rPr>
        <w:t>3)</w:t>
      </w:r>
      <w:r w:rsidRPr="00BE5E47">
        <w:rPr>
          <w:sz w:val="20"/>
        </w:rPr>
        <w:tab/>
      </w:r>
      <w:commentRangeStart w:id="2"/>
      <w:r w:rsidR="00002672" w:rsidRPr="00BE5E47">
        <w:rPr>
          <w:b/>
          <w:sz w:val="20"/>
        </w:rPr>
        <w:t>Obtain</w:t>
      </w:r>
      <w:commentRangeEnd w:id="2"/>
      <w:r w:rsidR="00DE329A">
        <w:rPr>
          <w:rStyle w:val="CommentReference"/>
        </w:rPr>
        <w:commentReference w:id="2"/>
      </w:r>
      <w:r w:rsidR="001252D5" w:rsidRPr="00BE5E47">
        <w:rPr>
          <w:b/>
          <w:sz w:val="20"/>
        </w:rPr>
        <w:t>:</w:t>
      </w:r>
      <w:r w:rsidR="00002672" w:rsidRPr="00BE5E47">
        <w:rPr>
          <w:b/>
          <w:sz w:val="20"/>
        </w:rPr>
        <w:t xml:space="preserve"> </w:t>
      </w:r>
      <w:r w:rsidR="00DE329A">
        <w:rPr>
          <w:b/>
          <w:sz w:val="20"/>
        </w:rPr>
        <w:t xml:space="preserve">Vital Signs (VS) </w:t>
      </w:r>
      <w:r w:rsidR="002502CE" w:rsidRPr="00BE5E47">
        <w:rPr>
          <w:b/>
          <w:sz w:val="20"/>
        </w:rPr>
        <w:t>H</w:t>
      </w:r>
      <w:r w:rsidR="001252D5" w:rsidRPr="00BE5E47">
        <w:rPr>
          <w:b/>
          <w:sz w:val="20"/>
        </w:rPr>
        <w:t>eight,</w:t>
      </w:r>
      <w:r w:rsidR="002502CE" w:rsidRPr="00BE5E47">
        <w:rPr>
          <w:b/>
          <w:sz w:val="20"/>
        </w:rPr>
        <w:t xml:space="preserve"> W</w:t>
      </w:r>
      <w:r w:rsidR="00002672" w:rsidRPr="00BE5E47">
        <w:rPr>
          <w:b/>
          <w:sz w:val="20"/>
        </w:rPr>
        <w:t>eight</w:t>
      </w:r>
      <w:r w:rsidR="00715535" w:rsidRPr="00BE5E47">
        <w:rPr>
          <w:b/>
          <w:sz w:val="20"/>
        </w:rPr>
        <w:t>:</w:t>
      </w:r>
      <w:r w:rsidR="00002672" w:rsidRPr="00BE5E47">
        <w:rPr>
          <w:b/>
          <w:sz w:val="20"/>
        </w:rPr>
        <w:t xml:space="preserve"> </w:t>
      </w:r>
      <w:r w:rsidR="0098597B" w:rsidRPr="0098597B">
        <w:rPr>
          <w:sz w:val="22"/>
          <w:szCs w:val="22"/>
        </w:rPr>
        <w:t xml:space="preserve">Obtain BP (record which ARM was used, and if multiple sets of vitals taken, use same arm each time), HR, Temp (c), SPO2, RR after participant rests in supine position for 5 minutes. </w:t>
      </w:r>
    </w:p>
    <w:p w14:paraId="38E75F7E" w14:textId="77777777" w:rsidR="0098597B" w:rsidRPr="0098597B" w:rsidRDefault="0098597B" w:rsidP="0098597B">
      <w:pPr>
        <w:ind w:left="720"/>
        <w:rPr>
          <w:sz w:val="22"/>
          <w:szCs w:val="22"/>
        </w:rPr>
      </w:pPr>
      <w:r w:rsidRPr="0098597B">
        <w:rPr>
          <w:b/>
          <w:sz w:val="22"/>
          <w:szCs w:val="22"/>
        </w:rPr>
        <w:t>-</w:t>
      </w:r>
      <w:r w:rsidRPr="0098597B">
        <w:rPr>
          <w:sz w:val="22"/>
          <w:szCs w:val="22"/>
        </w:rPr>
        <w:t xml:space="preserve">Vital signs to be taken 45 mins prior to pre-dose </w:t>
      </w:r>
    </w:p>
    <w:p w14:paraId="19711C01" w14:textId="1F47249D" w:rsidR="0098597B" w:rsidRPr="0098597B" w:rsidRDefault="0098597B" w:rsidP="0098597B">
      <w:pPr>
        <w:ind w:left="720"/>
        <w:rPr>
          <w:b/>
          <w:sz w:val="22"/>
          <w:szCs w:val="22"/>
        </w:rPr>
      </w:pPr>
      <w:r w:rsidRPr="0098597B">
        <w:rPr>
          <w:b/>
          <w:sz w:val="22"/>
          <w:szCs w:val="22"/>
        </w:rPr>
        <w:t>-</w:t>
      </w:r>
      <w:r w:rsidRPr="0098597B">
        <w:rPr>
          <w:sz w:val="22"/>
          <w:szCs w:val="22"/>
        </w:rPr>
        <w:t>Vitals sign to be taken immediately prior to infusion then every 15 (+ or – 5 minutes) for the first hour followed by every 30 minutes (+ or – 10 minutes) until 1 hour after the end of the infusion.</w:t>
      </w:r>
    </w:p>
    <w:p w14:paraId="183A55F4" w14:textId="6886E0F6" w:rsidR="00002672" w:rsidRDefault="00462E39" w:rsidP="0098597B">
      <w:pPr>
        <w:ind w:firstLine="720"/>
        <w:rPr>
          <w:sz w:val="20"/>
        </w:rPr>
      </w:pPr>
      <w:r w:rsidRPr="00BE5E47">
        <w:rPr>
          <w:sz w:val="20"/>
        </w:rPr>
        <w:t>No shoes, empty pockets, no heavy coat/jacket</w:t>
      </w:r>
      <w:r w:rsidR="00002672" w:rsidRPr="00BE5E47">
        <w:rPr>
          <w:sz w:val="20"/>
        </w:rPr>
        <w:t xml:space="preserve"> </w:t>
      </w:r>
    </w:p>
    <w:p w14:paraId="11003B73" w14:textId="77777777" w:rsidR="00F50768" w:rsidRDefault="00F50768" w:rsidP="00A7335C">
      <w:pPr>
        <w:rPr>
          <w:sz w:val="20"/>
        </w:rPr>
      </w:pPr>
    </w:p>
    <w:p w14:paraId="50F55B08" w14:textId="77777777" w:rsidR="00F50768" w:rsidRDefault="00F50768" w:rsidP="00A7335C">
      <w:pPr>
        <w:rPr>
          <w:sz w:val="20"/>
        </w:rPr>
      </w:pPr>
      <w:r>
        <w:rPr>
          <w:sz w:val="20"/>
        </w:rPr>
        <w:t xml:space="preserve">4) </w:t>
      </w:r>
      <w:r>
        <w:rPr>
          <w:sz w:val="20"/>
        </w:rPr>
        <w:tab/>
        <w:t>Verify Allergies</w:t>
      </w:r>
    </w:p>
    <w:p w14:paraId="6FB21AD8" w14:textId="77777777" w:rsidR="00F50768" w:rsidRDefault="00F50768" w:rsidP="00A7335C">
      <w:pPr>
        <w:rPr>
          <w:sz w:val="20"/>
        </w:rPr>
      </w:pPr>
    </w:p>
    <w:p w14:paraId="1EBCC19D" w14:textId="77777777" w:rsidR="00F50768" w:rsidRDefault="00F50768" w:rsidP="00A7335C">
      <w:pPr>
        <w:rPr>
          <w:sz w:val="20"/>
        </w:rPr>
      </w:pPr>
      <w:r>
        <w:rPr>
          <w:sz w:val="20"/>
        </w:rPr>
        <w:t>5)</w:t>
      </w:r>
      <w:r>
        <w:rPr>
          <w:sz w:val="20"/>
        </w:rPr>
        <w:tab/>
        <w:t xml:space="preserve">Verify </w:t>
      </w:r>
      <w:commentRangeStart w:id="3"/>
      <w:r>
        <w:rPr>
          <w:sz w:val="20"/>
        </w:rPr>
        <w:t>Documents</w:t>
      </w:r>
      <w:commentRangeEnd w:id="3"/>
      <w:r w:rsidR="009D3C8B">
        <w:rPr>
          <w:rStyle w:val="CommentReference"/>
        </w:rPr>
        <w:commentReference w:id="3"/>
      </w:r>
    </w:p>
    <w:p w14:paraId="4A5C624D" w14:textId="77777777" w:rsidR="00F50768" w:rsidRPr="00BE5E47" w:rsidRDefault="00F50768" w:rsidP="00A7335C">
      <w:pPr>
        <w:rPr>
          <w:sz w:val="20"/>
        </w:rPr>
      </w:pPr>
      <w:r>
        <w:rPr>
          <w:sz w:val="20"/>
        </w:rPr>
        <w:tab/>
        <w:t>Consent Auth B</w:t>
      </w:r>
      <w:r>
        <w:rPr>
          <w:sz w:val="20"/>
        </w:rPr>
        <w:tab/>
        <w:t>H&amp;P</w:t>
      </w:r>
      <w:r>
        <w:rPr>
          <w:sz w:val="20"/>
        </w:rPr>
        <w:tab/>
        <w:t xml:space="preserve">Central Venous Line access/flushing protocol. </w:t>
      </w:r>
    </w:p>
    <w:p w14:paraId="5533FBA3" w14:textId="77777777" w:rsidR="00002672" w:rsidRPr="00BE5E47" w:rsidRDefault="00E634A0" w:rsidP="00A7335C">
      <w:pPr>
        <w:rPr>
          <w:sz w:val="20"/>
        </w:rPr>
      </w:pPr>
      <w:r w:rsidRPr="00BE5E47">
        <w:rPr>
          <w:sz w:val="20"/>
        </w:rPr>
        <w:t xml:space="preserve"> </w:t>
      </w:r>
    </w:p>
    <w:p w14:paraId="2954E7B4" w14:textId="77777777" w:rsidR="00F21A6F" w:rsidRDefault="00F50768" w:rsidP="00A7335C">
      <w:pPr>
        <w:rPr>
          <w:sz w:val="22"/>
          <w:szCs w:val="22"/>
        </w:rPr>
      </w:pPr>
      <w:r>
        <w:rPr>
          <w:sz w:val="20"/>
        </w:rPr>
        <w:t>6</w:t>
      </w:r>
      <w:r w:rsidR="00123E42" w:rsidRPr="00BE5E47">
        <w:rPr>
          <w:sz w:val="20"/>
        </w:rPr>
        <w:t>)</w:t>
      </w:r>
      <w:r w:rsidR="00123E42" w:rsidRPr="00BE5E47">
        <w:rPr>
          <w:sz w:val="20"/>
        </w:rPr>
        <w:tab/>
      </w:r>
      <w:commentRangeStart w:id="4"/>
      <w:r w:rsidR="00C8220E" w:rsidRPr="00BE5E47">
        <w:rPr>
          <w:b/>
          <w:sz w:val="20"/>
        </w:rPr>
        <w:t>STAT</w:t>
      </w:r>
      <w:commentRangeEnd w:id="4"/>
      <w:r w:rsidR="00DE329A">
        <w:rPr>
          <w:rStyle w:val="CommentReference"/>
        </w:rPr>
        <w:commentReference w:id="4"/>
      </w:r>
      <w:r w:rsidR="00C8220E" w:rsidRPr="00BE5E47">
        <w:rPr>
          <w:b/>
          <w:sz w:val="20"/>
        </w:rPr>
        <w:t xml:space="preserve"> orders/</w:t>
      </w:r>
      <w:r w:rsidR="00002672" w:rsidRPr="00BE5E47">
        <w:rPr>
          <w:b/>
          <w:sz w:val="20"/>
        </w:rPr>
        <w:t>Special Considerations</w:t>
      </w:r>
      <w:r w:rsidR="00002672" w:rsidRPr="00BE5E47">
        <w:rPr>
          <w:sz w:val="20"/>
        </w:rPr>
        <w:t>:</w:t>
      </w:r>
      <w:r w:rsidR="00462E39" w:rsidRPr="00BE5E47">
        <w:rPr>
          <w:sz w:val="20"/>
        </w:rPr>
        <w:t xml:space="preserve"> </w:t>
      </w:r>
      <w:r w:rsidR="00F21A6F" w:rsidRPr="00F21A6F">
        <w:rPr>
          <w:sz w:val="22"/>
          <w:szCs w:val="22"/>
        </w:rPr>
        <w:t xml:space="preserve">Withhold all antihypertensive treatments for 12 hours prior and throughout each        </w:t>
      </w:r>
    </w:p>
    <w:p w14:paraId="5D3BED4B" w14:textId="77777777" w:rsidR="00F21A6F" w:rsidRDefault="00F21A6F" w:rsidP="00A7335C">
      <w:pPr>
        <w:rPr>
          <w:sz w:val="22"/>
          <w:szCs w:val="22"/>
        </w:rPr>
      </w:pPr>
    </w:p>
    <w:p w14:paraId="464989FC" w14:textId="3949BF48" w:rsidR="00002672" w:rsidRPr="00BE5E47" w:rsidRDefault="00F21A6F" w:rsidP="00F21A6F">
      <w:pPr>
        <w:ind w:firstLine="720"/>
        <w:rPr>
          <w:sz w:val="20"/>
        </w:rPr>
      </w:pPr>
      <w:r w:rsidRPr="00F21A6F">
        <w:rPr>
          <w:sz w:val="22"/>
          <w:szCs w:val="22"/>
        </w:rPr>
        <w:t xml:space="preserve">Ocrelizumab infusion  </w:t>
      </w:r>
    </w:p>
    <w:p w14:paraId="0E3F665C" w14:textId="77777777" w:rsidR="000D4711" w:rsidRPr="00BE5E47" w:rsidRDefault="000D4711" w:rsidP="00A7335C">
      <w:pPr>
        <w:widowControl/>
        <w:ind w:left="1080"/>
        <w:rPr>
          <w:sz w:val="20"/>
        </w:rPr>
      </w:pPr>
    </w:p>
    <w:p w14:paraId="31469AC9" w14:textId="77777777" w:rsidR="00D652C9" w:rsidRPr="00BE5E47" w:rsidRDefault="00F50768" w:rsidP="00A7335C">
      <w:pPr>
        <w:rPr>
          <w:b/>
          <w:sz w:val="20"/>
        </w:rPr>
      </w:pPr>
      <w:r>
        <w:rPr>
          <w:sz w:val="20"/>
        </w:rPr>
        <w:t>7</w:t>
      </w:r>
      <w:r w:rsidR="00D652C9" w:rsidRPr="00BE5E47">
        <w:rPr>
          <w:sz w:val="20"/>
        </w:rPr>
        <w:t>)</w:t>
      </w:r>
      <w:r w:rsidR="00D652C9" w:rsidRPr="00BE5E47">
        <w:rPr>
          <w:sz w:val="20"/>
        </w:rPr>
        <w:tab/>
      </w:r>
      <w:r w:rsidR="009F64D7" w:rsidRPr="00BE5E47">
        <w:rPr>
          <w:b/>
          <w:sz w:val="20"/>
        </w:rPr>
        <w:t xml:space="preserve">Visit </w:t>
      </w:r>
      <w:r w:rsidR="00D652C9" w:rsidRPr="00BE5E47">
        <w:rPr>
          <w:b/>
          <w:sz w:val="20"/>
        </w:rPr>
        <w:t xml:space="preserve">Parameters:  </w:t>
      </w:r>
    </w:p>
    <w:p w14:paraId="7CACCFCE" w14:textId="77777777" w:rsidR="005A2F0E" w:rsidRPr="00BE5E47" w:rsidRDefault="00462E39" w:rsidP="00684AF8">
      <w:pPr>
        <w:widowControl/>
        <w:ind w:left="1170"/>
        <w:rPr>
          <w:color w:val="0070C0"/>
          <w:sz w:val="20"/>
        </w:rPr>
      </w:pPr>
      <w:r w:rsidRPr="00BE5E47">
        <w:rPr>
          <w:sz w:val="20"/>
        </w:rPr>
        <w:t xml:space="preserve">Call </w:t>
      </w:r>
      <w:r w:rsidR="00CB4D66" w:rsidRPr="00BE5E47">
        <w:rPr>
          <w:sz w:val="20"/>
        </w:rPr>
        <w:t>MD</w:t>
      </w:r>
      <w:r w:rsidR="005A2F0E" w:rsidRPr="00BE5E47">
        <w:rPr>
          <w:sz w:val="20"/>
        </w:rPr>
        <w:t xml:space="preserve"> for BP &gt;180/100, &lt;90/50, HR&gt;110 &lt;40, RR&gt;20, &lt;6, Glucose &gt;250 &lt;50</w:t>
      </w:r>
      <w:r w:rsidR="007F7B9E" w:rsidRPr="00BE5E47">
        <w:rPr>
          <w:sz w:val="20"/>
        </w:rPr>
        <w:t xml:space="preserve"> </w:t>
      </w:r>
      <w:r w:rsidR="007F7B9E" w:rsidRPr="00BE5E47">
        <w:rPr>
          <w:color w:val="0070C0"/>
          <w:sz w:val="20"/>
        </w:rPr>
        <w:t>(Standard CTRC call orders)</w:t>
      </w:r>
    </w:p>
    <w:p w14:paraId="0CAD1A49" w14:textId="77777777" w:rsidR="00D652C9" w:rsidRPr="00BE5E47" w:rsidRDefault="00D652C9" w:rsidP="00A7335C">
      <w:pPr>
        <w:widowControl/>
        <w:rPr>
          <w:sz w:val="20"/>
        </w:rPr>
      </w:pPr>
    </w:p>
    <w:p w14:paraId="67D60D27" w14:textId="7296849C" w:rsidR="00002672" w:rsidRPr="00BE5E47" w:rsidRDefault="00F50768" w:rsidP="00A7335C">
      <w:pPr>
        <w:rPr>
          <w:sz w:val="20"/>
        </w:rPr>
      </w:pPr>
      <w:r>
        <w:rPr>
          <w:sz w:val="20"/>
        </w:rPr>
        <w:t>8</w:t>
      </w:r>
      <w:r w:rsidR="00123E42" w:rsidRPr="00BE5E47">
        <w:rPr>
          <w:sz w:val="20"/>
        </w:rPr>
        <w:t>)</w:t>
      </w:r>
      <w:r w:rsidR="00123E42" w:rsidRPr="00BE5E47">
        <w:rPr>
          <w:sz w:val="20"/>
        </w:rPr>
        <w:tab/>
      </w:r>
      <w:commentRangeStart w:id="5"/>
      <w:r w:rsidR="00002672" w:rsidRPr="00BE5E47">
        <w:rPr>
          <w:b/>
          <w:sz w:val="20"/>
        </w:rPr>
        <w:t>Diet</w:t>
      </w:r>
      <w:commentRangeEnd w:id="5"/>
      <w:r w:rsidR="00943255">
        <w:rPr>
          <w:rStyle w:val="CommentReference"/>
        </w:rPr>
        <w:commentReference w:id="5"/>
      </w:r>
      <w:r w:rsidR="00EF1D29" w:rsidRPr="00BE5E47">
        <w:rPr>
          <w:b/>
          <w:sz w:val="20"/>
        </w:rPr>
        <w:t xml:space="preserve">: </w:t>
      </w:r>
      <w:r w:rsidR="00F21A6F">
        <w:rPr>
          <w:b/>
          <w:sz w:val="20"/>
        </w:rPr>
        <w:t>Patient to be fasted for &gt;8hrs prior to infusion.</w:t>
      </w:r>
    </w:p>
    <w:p w14:paraId="19C37892" w14:textId="77777777" w:rsidR="005D0031" w:rsidRPr="00BE5E47" w:rsidRDefault="005D0031" w:rsidP="00A7335C">
      <w:pPr>
        <w:rPr>
          <w:sz w:val="20"/>
        </w:rPr>
      </w:pPr>
    </w:p>
    <w:p w14:paraId="7AF545FD" w14:textId="77777777" w:rsidR="00002672" w:rsidRPr="00BE5E47" w:rsidRDefault="00F50768" w:rsidP="00A7335C">
      <w:pPr>
        <w:rPr>
          <w:sz w:val="20"/>
        </w:rPr>
      </w:pPr>
      <w:r>
        <w:rPr>
          <w:sz w:val="20"/>
        </w:rPr>
        <w:t>9</w:t>
      </w:r>
      <w:r w:rsidR="00123E42" w:rsidRPr="00BE5E47">
        <w:rPr>
          <w:sz w:val="20"/>
        </w:rPr>
        <w:t>)</w:t>
      </w:r>
      <w:r w:rsidR="00123E42" w:rsidRPr="00BE5E47">
        <w:rPr>
          <w:sz w:val="20"/>
        </w:rPr>
        <w:tab/>
      </w:r>
      <w:commentRangeStart w:id="6"/>
      <w:r w:rsidR="00002672" w:rsidRPr="00943255">
        <w:rPr>
          <w:b/>
          <w:sz w:val="20"/>
        </w:rPr>
        <w:t>Activity</w:t>
      </w:r>
      <w:commentRangeEnd w:id="6"/>
      <w:r w:rsidR="00943255">
        <w:rPr>
          <w:rStyle w:val="CommentReference"/>
        </w:rPr>
        <w:commentReference w:id="6"/>
      </w:r>
      <w:r w:rsidR="00002672" w:rsidRPr="00943255">
        <w:rPr>
          <w:b/>
          <w:sz w:val="20"/>
        </w:rPr>
        <w:t>:</w:t>
      </w:r>
      <w:r w:rsidR="00462E39" w:rsidRPr="00943255">
        <w:rPr>
          <w:b/>
          <w:sz w:val="20"/>
        </w:rPr>
        <w:t xml:space="preserve"> </w:t>
      </w:r>
    </w:p>
    <w:p w14:paraId="2E8AE9A8" w14:textId="77777777" w:rsidR="005D0031" w:rsidRPr="00BE5E47" w:rsidRDefault="005D0031" w:rsidP="00A7335C">
      <w:pPr>
        <w:rPr>
          <w:sz w:val="20"/>
        </w:rPr>
      </w:pPr>
    </w:p>
    <w:p w14:paraId="733839CE" w14:textId="77777777" w:rsidR="00F21A6F" w:rsidRPr="00F21A6F" w:rsidRDefault="00F50768" w:rsidP="00F21A6F">
      <w:pPr>
        <w:rPr>
          <w:sz w:val="22"/>
          <w:szCs w:val="22"/>
        </w:rPr>
      </w:pPr>
      <w:r>
        <w:rPr>
          <w:sz w:val="20"/>
        </w:rPr>
        <w:t>10</w:t>
      </w:r>
      <w:r w:rsidR="00D652C9" w:rsidRPr="00BE5E47">
        <w:rPr>
          <w:sz w:val="20"/>
        </w:rPr>
        <w:t>)</w:t>
      </w:r>
      <w:r w:rsidR="00D652C9" w:rsidRPr="00BE5E47">
        <w:rPr>
          <w:b/>
          <w:sz w:val="20"/>
        </w:rPr>
        <w:tab/>
      </w:r>
      <w:commentRangeStart w:id="7"/>
      <w:r w:rsidR="00D652C9" w:rsidRPr="00BE5E47">
        <w:rPr>
          <w:b/>
          <w:sz w:val="20"/>
        </w:rPr>
        <w:t>Stop</w:t>
      </w:r>
      <w:commentRangeEnd w:id="7"/>
      <w:r w:rsidR="00A15335">
        <w:rPr>
          <w:rStyle w:val="CommentReference"/>
        </w:rPr>
        <w:commentReference w:id="7"/>
      </w:r>
      <w:r w:rsidR="00D652C9" w:rsidRPr="00BE5E47">
        <w:rPr>
          <w:b/>
          <w:sz w:val="20"/>
        </w:rPr>
        <w:t xml:space="preserve"> Criteria</w:t>
      </w:r>
      <w:r w:rsidR="007A7E71" w:rsidRPr="00BE5E47">
        <w:rPr>
          <w:b/>
          <w:sz w:val="20"/>
        </w:rPr>
        <w:t>:</w:t>
      </w:r>
      <w:r w:rsidR="00F053FB" w:rsidRPr="00BE5E47">
        <w:rPr>
          <w:b/>
          <w:sz w:val="20"/>
        </w:rPr>
        <w:t xml:space="preserve"> </w:t>
      </w:r>
      <w:r w:rsidR="00F21A6F" w:rsidRPr="00F21A6F">
        <w:rPr>
          <w:sz w:val="22"/>
          <w:szCs w:val="22"/>
        </w:rPr>
        <w:t>Infusion Reactions - Contact PI and MAIN STUDY COORDINATOR</w:t>
      </w:r>
    </w:p>
    <w:p w14:paraId="4F0E7E9C" w14:textId="77777777" w:rsidR="00F21A6F" w:rsidRPr="00F21A6F" w:rsidRDefault="00F21A6F" w:rsidP="00F21A6F">
      <w:pPr>
        <w:numPr>
          <w:ilvl w:val="0"/>
          <w:numId w:val="1"/>
        </w:numPr>
        <w:tabs>
          <w:tab w:val="clear" w:pos="1170"/>
          <w:tab w:val="num" w:pos="1080"/>
        </w:tabs>
        <w:ind w:left="1080"/>
        <w:rPr>
          <w:sz w:val="22"/>
          <w:szCs w:val="22"/>
        </w:rPr>
      </w:pPr>
      <w:r w:rsidRPr="00F21A6F">
        <w:rPr>
          <w:sz w:val="22"/>
          <w:szCs w:val="22"/>
        </w:rPr>
        <w:t>Sign and Symptoms</w:t>
      </w:r>
    </w:p>
    <w:p w14:paraId="7A1BFA5D" w14:textId="77777777" w:rsidR="00F21A6F" w:rsidRDefault="00F21A6F" w:rsidP="00F21A6F">
      <w:pPr>
        <w:numPr>
          <w:ilvl w:val="1"/>
          <w:numId w:val="11"/>
        </w:numPr>
        <w:rPr>
          <w:sz w:val="22"/>
          <w:szCs w:val="22"/>
        </w:rPr>
      </w:pPr>
      <w:r w:rsidRPr="00F21A6F">
        <w:rPr>
          <w:sz w:val="22"/>
          <w:szCs w:val="22"/>
        </w:rPr>
        <w:t>Allergic reaction/hypersensitivity, Drug fever (&gt;38C or &gt;101F), Arthralgia, Bronchospasms, Cough, Dizziness, Dyspnea, Fatigue, Headache, Hypertension (SBP &gt;160 or DBP &gt;110), Hypotension (SBP &lt;90 or DBP &lt;60), Myalgia, Nausea, Pruritus, Rash/desquamation, Rigors/chills, Diaphoresis, Tachycardia (HR &gt;110), Urticaria, vomiting</w:t>
      </w:r>
    </w:p>
    <w:p w14:paraId="267C28CF" w14:textId="77777777" w:rsidR="00F21A6F" w:rsidRPr="00F21A6F" w:rsidRDefault="00F21A6F" w:rsidP="00F21A6F">
      <w:pPr>
        <w:autoSpaceDE w:val="0"/>
        <w:autoSpaceDN w:val="0"/>
        <w:adjustRightInd w:val="0"/>
        <w:ind w:firstLine="360"/>
        <w:rPr>
          <w:b/>
          <w:color w:val="000000"/>
          <w:sz w:val="22"/>
          <w:szCs w:val="22"/>
        </w:rPr>
      </w:pPr>
      <w:r w:rsidRPr="00F21A6F">
        <w:rPr>
          <w:b/>
          <w:color w:val="000000"/>
          <w:sz w:val="22"/>
          <w:szCs w:val="22"/>
        </w:rPr>
        <w:t>Categorization of Infusion-Related Reactions</w:t>
      </w:r>
    </w:p>
    <w:p w14:paraId="043664DF" w14:textId="77777777" w:rsidR="00F21A6F" w:rsidRPr="00F21A6F" w:rsidRDefault="00F21A6F" w:rsidP="00F21A6F">
      <w:pPr>
        <w:numPr>
          <w:ilvl w:val="0"/>
          <w:numId w:val="12"/>
        </w:numPr>
        <w:autoSpaceDE w:val="0"/>
        <w:autoSpaceDN w:val="0"/>
        <w:adjustRightInd w:val="0"/>
        <w:rPr>
          <w:color w:val="000000"/>
          <w:sz w:val="22"/>
          <w:szCs w:val="22"/>
        </w:rPr>
      </w:pPr>
      <w:r w:rsidRPr="00F21A6F">
        <w:rPr>
          <w:color w:val="000000"/>
          <w:sz w:val="22"/>
          <w:szCs w:val="22"/>
        </w:rPr>
        <w:t xml:space="preserve">Mild - Infusion may be continued; if intervention is indicated it is minimal and additional treatment (other than acetaminophen for delayed reactions) is not required. </w:t>
      </w:r>
    </w:p>
    <w:p w14:paraId="35C8600E" w14:textId="77777777" w:rsidR="00F21A6F" w:rsidRPr="00F21A6F" w:rsidRDefault="00F21A6F" w:rsidP="00F21A6F">
      <w:pPr>
        <w:numPr>
          <w:ilvl w:val="0"/>
          <w:numId w:val="12"/>
        </w:numPr>
        <w:autoSpaceDE w:val="0"/>
        <w:autoSpaceDN w:val="0"/>
        <w:adjustRightInd w:val="0"/>
        <w:rPr>
          <w:color w:val="000000"/>
          <w:sz w:val="22"/>
          <w:szCs w:val="22"/>
        </w:rPr>
      </w:pPr>
      <w:r w:rsidRPr="00F21A6F">
        <w:rPr>
          <w:color w:val="000000"/>
          <w:sz w:val="22"/>
          <w:szCs w:val="22"/>
        </w:rPr>
        <w:t xml:space="preserve">Moderate- Requires treatment including more intensive therapy (e.g., IV fluids, nonsteroidal anti-inflammatory [NSAIDs] see medication order) in addition to infusion interruption but responds promptly to medication. Treatment is indicated for ≤24 hours. </w:t>
      </w:r>
    </w:p>
    <w:p w14:paraId="6319D6E5" w14:textId="77777777" w:rsidR="00F21A6F" w:rsidRPr="00F21A6F" w:rsidRDefault="00F21A6F" w:rsidP="00F21A6F">
      <w:pPr>
        <w:numPr>
          <w:ilvl w:val="0"/>
          <w:numId w:val="12"/>
        </w:numPr>
        <w:autoSpaceDE w:val="0"/>
        <w:autoSpaceDN w:val="0"/>
        <w:adjustRightInd w:val="0"/>
        <w:rPr>
          <w:color w:val="000000"/>
          <w:sz w:val="22"/>
          <w:szCs w:val="22"/>
        </w:rPr>
      </w:pPr>
      <w:r w:rsidRPr="00F21A6F">
        <w:rPr>
          <w:color w:val="000000"/>
          <w:sz w:val="22"/>
          <w:szCs w:val="22"/>
        </w:rPr>
        <w:t xml:space="preserve">Severe- Not rapidly responsive to medication or to interruption of infusion; and/ or prolonged (treatment is indicated for &gt;24 hours); recurrence of severe symptoms following initial improvement. </w:t>
      </w:r>
    </w:p>
    <w:p w14:paraId="7155F8EA" w14:textId="77777777" w:rsidR="00F21A6F" w:rsidRPr="00F21A6F" w:rsidRDefault="00F21A6F" w:rsidP="00F21A6F">
      <w:pPr>
        <w:autoSpaceDE w:val="0"/>
        <w:autoSpaceDN w:val="0"/>
        <w:adjustRightInd w:val="0"/>
        <w:ind w:firstLine="360"/>
        <w:rPr>
          <w:b/>
          <w:color w:val="000000"/>
          <w:sz w:val="22"/>
          <w:szCs w:val="22"/>
        </w:rPr>
      </w:pPr>
      <w:r w:rsidRPr="00F21A6F">
        <w:rPr>
          <w:b/>
          <w:color w:val="000000"/>
          <w:sz w:val="22"/>
          <w:szCs w:val="22"/>
        </w:rPr>
        <w:t>Guidelines for Management of Infusion-Related Reactions</w:t>
      </w:r>
    </w:p>
    <w:p w14:paraId="0A3B0E2A" w14:textId="77777777" w:rsidR="00F21A6F" w:rsidRPr="00F21A6F" w:rsidRDefault="00F21A6F" w:rsidP="00F21A6F">
      <w:pPr>
        <w:autoSpaceDE w:val="0"/>
        <w:autoSpaceDN w:val="0"/>
        <w:adjustRightInd w:val="0"/>
        <w:ind w:firstLine="360"/>
        <w:rPr>
          <w:color w:val="000000"/>
          <w:sz w:val="22"/>
          <w:szCs w:val="22"/>
        </w:rPr>
      </w:pPr>
      <w:r w:rsidRPr="00F21A6F">
        <w:rPr>
          <w:color w:val="000000"/>
          <w:sz w:val="22"/>
          <w:szCs w:val="22"/>
        </w:rPr>
        <w:t>Mild to moderate</w:t>
      </w:r>
    </w:p>
    <w:p w14:paraId="169B1D21" w14:textId="77777777" w:rsidR="00F21A6F" w:rsidRPr="00F21A6F" w:rsidRDefault="00F21A6F" w:rsidP="00F21A6F">
      <w:pPr>
        <w:numPr>
          <w:ilvl w:val="0"/>
          <w:numId w:val="14"/>
        </w:numPr>
        <w:autoSpaceDE w:val="0"/>
        <w:autoSpaceDN w:val="0"/>
        <w:adjustRightInd w:val="0"/>
        <w:rPr>
          <w:color w:val="000000"/>
          <w:sz w:val="22"/>
          <w:szCs w:val="22"/>
        </w:rPr>
      </w:pPr>
      <w:r w:rsidRPr="00F21A6F">
        <w:rPr>
          <w:color w:val="000000"/>
          <w:sz w:val="22"/>
          <w:szCs w:val="22"/>
        </w:rPr>
        <w:t>If the event that a patient experiences is a mild to moderate IRR (e.g. headache), the infusion rate should be reduced to half the rate at the time of the event.</w:t>
      </w:r>
    </w:p>
    <w:p w14:paraId="57B9337C" w14:textId="77777777" w:rsidR="00F21A6F" w:rsidRPr="00F21A6F" w:rsidRDefault="00F21A6F" w:rsidP="00F21A6F">
      <w:pPr>
        <w:numPr>
          <w:ilvl w:val="0"/>
          <w:numId w:val="14"/>
        </w:numPr>
        <w:autoSpaceDE w:val="0"/>
        <w:autoSpaceDN w:val="0"/>
        <w:adjustRightInd w:val="0"/>
        <w:rPr>
          <w:color w:val="000000"/>
          <w:sz w:val="22"/>
          <w:szCs w:val="22"/>
        </w:rPr>
      </w:pPr>
      <w:r w:rsidRPr="00F21A6F">
        <w:rPr>
          <w:color w:val="000000"/>
          <w:sz w:val="22"/>
          <w:szCs w:val="22"/>
        </w:rPr>
        <w:lastRenderedPageBreak/>
        <w:t xml:space="preserve">This reduced rate should be maintained for at least 30 minutes. If tolerated, the infusion rate may then be increased according to the patient’s initial infusion schedule. </w:t>
      </w:r>
    </w:p>
    <w:p w14:paraId="76F8F43C" w14:textId="77777777" w:rsidR="00F21A6F" w:rsidRPr="00F21A6F" w:rsidRDefault="00F21A6F" w:rsidP="00F21A6F">
      <w:pPr>
        <w:autoSpaceDE w:val="0"/>
        <w:autoSpaceDN w:val="0"/>
        <w:adjustRightInd w:val="0"/>
        <w:ind w:left="360"/>
        <w:rPr>
          <w:color w:val="000000"/>
          <w:sz w:val="22"/>
          <w:szCs w:val="22"/>
        </w:rPr>
      </w:pPr>
      <w:r w:rsidRPr="00F21A6F">
        <w:rPr>
          <w:color w:val="000000"/>
          <w:sz w:val="22"/>
          <w:szCs w:val="22"/>
        </w:rPr>
        <w:t>Severe IRR (or complex of flushing, fever, and throat pain)</w:t>
      </w:r>
    </w:p>
    <w:p w14:paraId="47BE99FB" w14:textId="77777777" w:rsidR="00F21A6F" w:rsidRPr="00F21A6F" w:rsidRDefault="00F21A6F" w:rsidP="00F21A6F">
      <w:pPr>
        <w:numPr>
          <w:ilvl w:val="0"/>
          <w:numId w:val="13"/>
        </w:numPr>
        <w:autoSpaceDE w:val="0"/>
        <w:autoSpaceDN w:val="0"/>
        <w:adjustRightInd w:val="0"/>
        <w:rPr>
          <w:color w:val="000000"/>
          <w:sz w:val="22"/>
          <w:szCs w:val="22"/>
        </w:rPr>
      </w:pPr>
      <w:r w:rsidRPr="00F21A6F">
        <w:rPr>
          <w:color w:val="000000"/>
          <w:sz w:val="22"/>
          <w:szCs w:val="22"/>
        </w:rPr>
        <w:t>Stop infusion and Call Infusion PI and PRA immediately</w:t>
      </w:r>
    </w:p>
    <w:p w14:paraId="76261982" w14:textId="77777777" w:rsidR="00F21A6F" w:rsidRPr="00F21A6F" w:rsidRDefault="00F21A6F" w:rsidP="00F21A6F">
      <w:pPr>
        <w:numPr>
          <w:ilvl w:val="0"/>
          <w:numId w:val="13"/>
        </w:numPr>
        <w:autoSpaceDE w:val="0"/>
        <w:autoSpaceDN w:val="0"/>
        <w:adjustRightInd w:val="0"/>
        <w:rPr>
          <w:color w:val="000000"/>
          <w:sz w:val="22"/>
          <w:szCs w:val="22"/>
        </w:rPr>
      </w:pPr>
      <w:r w:rsidRPr="00F21A6F">
        <w:rPr>
          <w:color w:val="000000"/>
          <w:sz w:val="22"/>
          <w:szCs w:val="22"/>
        </w:rPr>
        <w:t>If a patient experiences a severe IRR or a complex of flushing, fever, and throat pain symptoms, the infusion should be interrupted immediately and the patient should receive symptomatic treatment.</w:t>
      </w:r>
    </w:p>
    <w:p w14:paraId="2EAD7C93" w14:textId="77777777" w:rsidR="00F21A6F" w:rsidRPr="00F21A6F" w:rsidRDefault="00F21A6F" w:rsidP="00F21A6F">
      <w:pPr>
        <w:numPr>
          <w:ilvl w:val="0"/>
          <w:numId w:val="13"/>
        </w:numPr>
        <w:autoSpaceDE w:val="0"/>
        <w:autoSpaceDN w:val="0"/>
        <w:adjustRightInd w:val="0"/>
        <w:rPr>
          <w:color w:val="000000"/>
          <w:sz w:val="22"/>
          <w:szCs w:val="22"/>
        </w:rPr>
      </w:pPr>
      <w:r w:rsidRPr="00F21A6F">
        <w:rPr>
          <w:color w:val="000000"/>
          <w:sz w:val="22"/>
          <w:szCs w:val="22"/>
        </w:rPr>
        <w:t>The infusion should be re-started only after all symptoms have resolved.</w:t>
      </w:r>
    </w:p>
    <w:p w14:paraId="5090E00E" w14:textId="77777777" w:rsidR="00F21A6F" w:rsidRPr="00F21A6F" w:rsidRDefault="00F21A6F" w:rsidP="00F21A6F">
      <w:pPr>
        <w:numPr>
          <w:ilvl w:val="0"/>
          <w:numId w:val="13"/>
        </w:numPr>
        <w:autoSpaceDE w:val="0"/>
        <w:autoSpaceDN w:val="0"/>
        <w:adjustRightInd w:val="0"/>
        <w:rPr>
          <w:color w:val="000000"/>
          <w:sz w:val="22"/>
          <w:szCs w:val="22"/>
        </w:rPr>
      </w:pPr>
      <w:r w:rsidRPr="00F21A6F">
        <w:rPr>
          <w:color w:val="000000"/>
          <w:sz w:val="22"/>
          <w:szCs w:val="22"/>
        </w:rPr>
        <w:t>The initial infusion rate at restart should be half of the infusion rate at the time of onset of the reaction</w:t>
      </w:r>
      <w:r w:rsidRPr="00F21A6F">
        <w:rPr>
          <w:b/>
          <w:color w:val="000000"/>
          <w:sz w:val="22"/>
          <w:szCs w:val="22"/>
        </w:rPr>
        <w:t xml:space="preserve"> </w:t>
      </w:r>
    </w:p>
    <w:p w14:paraId="60F04BF4" w14:textId="77777777" w:rsidR="00F21A6F" w:rsidRPr="00F21A6F" w:rsidRDefault="00F21A6F" w:rsidP="00F21A6F">
      <w:pPr>
        <w:autoSpaceDE w:val="0"/>
        <w:autoSpaceDN w:val="0"/>
        <w:adjustRightInd w:val="0"/>
        <w:ind w:left="360"/>
        <w:rPr>
          <w:color w:val="000000"/>
          <w:sz w:val="22"/>
          <w:szCs w:val="22"/>
        </w:rPr>
      </w:pPr>
      <w:r w:rsidRPr="00F21A6F">
        <w:rPr>
          <w:color w:val="000000"/>
          <w:sz w:val="22"/>
          <w:szCs w:val="22"/>
        </w:rPr>
        <w:t>Life-threatening or disabling IRR</w:t>
      </w:r>
    </w:p>
    <w:p w14:paraId="7D9ECBCB" w14:textId="77777777" w:rsidR="00F21A6F" w:rsidRPr="00F21A6F" w:rsidRDefault="00F21A6F" w:rsidP="00F21A6F">
      <w:pPr>
        <w:numPr>
          <w:ilvl w:val="0"/>
          <w:numId w:val="13"/>
        </w:numPr>
        <w:autoSpaceDE w:val="0"/>
        <w:autoSpaceDN w:val="0"/>
        <w:adjustRightInd w:val="0"/>
        <w:rPr>
          <w:color w:val="000000"/>
          <w:sz w:val="22"/>
          <w:szCs w:val="22"/>
        </w:rPr>
      </w:pPr>
      <w:r w:rsidRPr="00F21A6F">
        <w:rPr>
          <w:color w:val="000000"/>
          <w:sz w:val="22"/>
          <w:szCs w:val="22"/>
        </w:rPr>
        <w:t>Stop infusion and Call Infusion PI and PRA immediately</w:t>
      </w:r>
    </w:p>
    <w:p w14:paraId="4FFD2A20" w14:textId="77777777" w:rsidR="00F21A6F" w:rsidRPr="00F21A6F" w:rsidRDefault="00F21A6F" w:rsidP="00F21A6F">
      <w:pPr>
        <w:numPr>
          <w:ilvl w:val="0"/>
          <w:numId w:val="13"/>
        </w:numPr>
        <w:autoSpaceDE w:val="0"/>
        <w:autoSpaceDN w:val="0"/>
        <w:adjustRightInd w:val="0"/>
        <w:rPr>
          <w:color w:val="000000"/>
          <w:sz w:val="22"/>
          <w:szCs w:val="22"/>
        </w:rPr>
      </w:pPr>
      <w:r w:rsidRPr="00F21A6F">
        <w:rPr>
          <w:color w:val="000000"/>
          <w:sz w:val="22"/>
          <w:szCs w:val="22"/>
        </w:rPr>
        <w:t>Immediately stop ocrelizumab if there are signs of a life-threatening or disabling IRR during an infusion, such as acute hypersensitivity or acute respiratory distress syndrome.</w:t>
      </w:r>
    </w:p>
    <w:p w14:paraId="3E45DF5F" w14:textId="77777777" w:rsidR="00F21A6F" w:rsidRPr="00F21A6F" w:rsidRDefault="00F21A6F" w:rsidP="00F21A6F">
      <w:pPr>
        <w:numPr>
          <w:ilvl w:val="0"/>
          <w:numId w:val="13"/>
        </w:numPr>
        <w:autoSpaceDE w:val="0"/>
        <w:autoSpaceDN w:val="0"/>
        <w:adjustRightInd w:val="0"/>
        <w:rPr>
          <w:color w:val="000000"/>
          <w:sz w:val="22"/>
          <w:szCs w:val="22"/>
        </w:rPr>
      </w:pPr>
      <w:r w:rsidRPr="00F21A6F">
        <w:rPr>
          <w:color w:val="000000"/>
          <w:sz w:val="22"/>
          <w:szCs w:val="22"/>
        </w:rPr>
        <w:t>The patient should receive appropriate treatment.</w:t>
      </w:r>
    </w:p>
    <w:p w14:paraId="19971FDF" w14:textId="77777777" w:rsidR="00F21A6F" w:rsidRPr="00F21A6F" w:rsidRDefault="00F21A6F" w:rsidP="00F21A6F">
      <w:pPr>
        <w:numPr>
          <w:ilvl w:val="0"/>
          <w:numId w:val="13"/>
        </w:numPr>
        <w:autoSpaceDE w:val="0"/>
        <w:autoSpaceDN w:val="0"/>
        <w:adjustRightInd w:val="0"/>
        <w:rPr>
          <w:color w:val="000000"/>
          <w:sz w:val="22"/>
          <w:szCs w:val="22"/>
        </w:rPr>
      </w:pPr>
      <w:r w:rsidRPr="00F21A6F">
        <w:rPr>
          <w:color w:val="000000"/>
          <w:sz w:val="22"/>
          <w:szCs w:val="22"/>
        </w:rPr>
        <w:t>Permanently discontinue ocrelizumab in these patients.</w:t>
      </w:r>
    </w:p>
    <w:p w14:paraId="55AE781D" w14:textId="77777777" w:rsidR="00F21A6F" w:rsidRPr="00F21A6F" w:rsidRDefault="00F21A6F" w:rsidP="00F21A6F">
      <w:pPr>
        <w:autoSpaceDE w:val="0"/>
        <w:autoSpaceDN w:val="0"/>
        <w:adjustRightInd w:val="0"/>
        <w:rPr>
          <w:color w:val="000000"/>
          <w:sz w:val="22"/>
          <w:szCs w:val="22"/>
        </w:rPr>
      </w:pPr>
      <w:r w:rsidRPr="00F21A6F">
        <w:rPr>
          <w:b/>
          <w:color w:val="000000"/>
          <w:sz w:val="22"/>
          <w:szCs w:val="22"/>
        </w:rPr>
        <w:t>End of Infusion</w:t>
      </w:r>
    </w:p>
    <w:p w14:paraId="2142E307" w14:textId="77777777" w:rsidR="00F21A6F" w:rsidRPr="00F21A6F" w:rsidRDefault="00F21A6F" w:rsidP="00F21A6F">
      <w:pPr>
        <w:autoSpaceDE w:val="0"/>
        <w:autoSpaceDN w:val="0"/>
        <w:adjustRightInd w:val="0"/>
        <w:rPr>
          <w:color w:val="000000"/>
          <w:sz w:val="22"/>
          <w:szCs w:val="22"/>
        </w:rPr>
      </w:pPr>
      <w:r w:rsidRPr="00F21A6F">
        <w:rPr>
          <w:color w:val="000000"/>
          <w:sz w:val="22"/>
          <w:szCs w:val="22"/>
        </w:rPr>
        <w:t xml:space="preserve">The patient’s infusion site should be assessed for signs of any localized reaction during the infusion and for 30 minutes after the end of the infusion. The patient will remain at the study site for 1 hour following completion of dosing for observation and completion of assessments. </w:t>
      </w:r>
      <w:r w:rsidRPr="00F21A6F">
        <w:rPr>
          <w:b/>
          <w:sz w:val="22"/>
          <w:szCs w:val="22"/>
        </w:rPr>
        <w:t>**</w:t>
      </w:r>
      <w:r w:rsidRPr="00F21A6F">
        <w:rPr>
          <w:sz w:val="22"/>
          <w:szCs w:val="22"/>
        </w:rPr>
        <w:t>document any interruption or delay in infusion (delay type, time, duration, volume in bag at time of delay/interruption)**</w:t>
      </w:r>
    </w:p>
    <w:p w14:paraId="5EDBFEF9" w14:textId="77777777" w:rsidR="00F21A6F" w:rsidRPr="00F21A6F" w:rsidRDefault="00F21A6F" w:rsidP="00F21A6F">
      <w:pPr>
        <w:rPr>
          <w:szCs w:val="24"/>
        </w:rPr>
      </w:pPr>
    </w:p>
    <w:p w14:paraId="2232977E" w14:textId="1E60BDDE" w:rsidR="00D652C9" w:rsidRPr="00F21A6F" w:rsidRDefault="00D652C9" w:rsidP="00A7335C">
      <w:pPr>
        <w:rPr>
          <w:sz w:val="22"/>
          <w:szCs w:val="22"/>
        </w:rPr>
      </w:pPr>
    </w:p>
    <w:p w14:paraId="09EA7EDD" w14:textId="77777777" w:rsidR="005D0031" w:rsidRPr="00BE5E47" w:rsidRDefault="005D0031" w:rsidP="00A7335C">
      <w:pPr>
        <w:rPr>
          <w:sz w:val="20"/>
        </w:rPr>
      </w:pPr>
    </w:p>
    <w:p w14:paraId="04119FB5" w14:textId="04BB3164" w:rsidR="00EF1D29" w:rsidRPr="00EF481A" w:rsidRDefault="00F50768" w:rsidP="00BE575A">
      <w:pPr>
        <w:ind w:left="720" w:hanging="720"/>
        <w:rPr>
          <w:color w:val="0000FF"/>
          <w:sz w:val="20"/>
        </w:rPr>
      </w:pPr>
      <w:r>
        <w:rPr>
          <w:sz w:val="20"/>
        </w:rPr>
        <w:t>11</w:t>
      </w:r>
      <w:r w:rsidR="00A43236" w:rsidRPr="00BE5E47">
        <w:rPr>
          <w:sz w:val="20"/>
        </w:rPr>
        <w:t>)</w:t>
      </w:r>
      <w:r w:rsidR="00A43236" w:rsidRPr="00BE5E47">
        <w:rPr>
          <w:b/>
          <w:sz w:val="20"/>
        </w:rPr>
        <w:tab/>
      </w:r>
      <w:commentRangeStart w:id="8"/>
      <w:r w:rsidR="00002672" w:rsidRPr="00BE5E47">
        <w:rPr>
          <w:b/>
          <w:sz w:val="20"/>
          <w:u w:val="single"/>
        </w:rPr>
        <w:t>Med</w:t>
      </w:r>
      <w:r w:rsidR="00A43236" w:rsidRPr="00BE5E47">
        <w:rPr>
          <w:b/>
          <w:sz w:val="20"/>
          <w:u w:val="single"/>
        </w:rPr>
        <w:t>ication</w:t>
      </w:r>
      <w:commentRangeEnd w:id="8"/>
      <w:r w:rsidR="00A15335">
        <w:rPr>
          <w:rStyle w:val="CommentReference"/>
        </w:rPr>
        <w:commentReference w:id="8"/>
      </w:r>
      <w:r w:rsidR="00A43236" w:rsidRPr="00BE5E47">
        <w:rPr>
          <w:b/>
          <w:sz w:val="20"/>
          <w:u w:val="single"/>
        </w:rPr>
        <w:t xml:space="preserve"> Order</w:t>
      </w:r>
      <w:r w:rsidR="00002672" w:rsidRPr="00BE5E47">
        <w:rPr>
          <w:b/>
          <w:sz w:val="20"/>
          <w:u w:val="single"/>
        </w:rPr>
        <w:t>s</w:t>
      </w:r>
      <w:r w:rsidR="00EF1D29" w:rsidRPr="00BE5E47">
        <w:rPr>
          <w:b/>
          <w:sz w:val="20"/>
          <w:u w:val="single"/>
        </w:rPr>
        <w:t>:</w:t>
      </w:r>
      <w:r w:rsidR="00EF481A">
        <w:rPr>
          <w:sz w:val="20"/>
          <w:u w:val="single"/>
        </w:rPr>
        <w:t xml:space="preserve"> </w:t>
      </w:r>
      <w:sdt>
        <w:sdtPr>
          <w:rPr>
            <w:sz w:val="20"/>
          </w:rPr>
          <w:id w:val="-2076112446"/>
          <w14:checkbox>
            <w14:checked w14:val="1"/>
            <w14:checkedState w14:val="2612" w14:font="MS Gothic"/>
            <w14:uncheckedState w14:val="2610" w14:font="MS Gothic"/>
          </w14:checkbox>
        </w:sdtPr>
        <w:sdtContent>
          <w:r w:rsidR="00F21A6F">
            <w:rPr>
              <w:rFonts w:ascii="MS Gothic" w:eastAsia="MS Gothic" w:hAnsi="MS Gothic" w:hint="eastAsia"/>
              <w:sz w:val="20"/>
            </w:rPr>
            <w:t>☒</w:t>
          </w:r>
        </w:sdtContent>
      </w:sdt>
      <w:proofErr w:type="spellStart"/>
      <w:r w:rsidR="00EF481A">
        <w:rPr>
          <w:sz w:val="20"/>
        </w:rPr>
        <w:t>UCHealth</w:t>
      </w:r>
      <w:proofErr w:type="spellEnd"/>
      <w:r w:rsidR="00EF481A">
        <w:rPr>
          <w:sz w:val="20"/>
        </w:rPr>
        <w:t xml:space="preserve"> IP Research Pharmacy or </w:t>
      </w:r>
      <w:sdt>
        <w:sdtPr>
          <w:rPr>
            <w:sz w:val="20"/>
          </w:rPr>
          <w:id w:val="-625549321"/>
          <w14:checkbox>
            <w14:checked w14:val="0"/>
            <w14:checkedState w14:val="2612" w14:font="MS Gothic"/>
            <w14:uncheckedState w14:val="2610" w14:font="MS Gothic"/>
          </w14:checkbox>
        </w:sdtPr>
        <w:sdtContent>
          <w:r w:rsidR="00EF481A">
            <w:rPr>
              <w:rFonts w:ascii="MS Gothic" w:eastAsia="MS Gothic" w:hAnsi="MS Gothic" w:hint="eastAsia"/>
              <w:sz w:val="20"/>
            </w:rPr>
            <w:t>☐</w:t>
          </w:r>
        </w:sdtContent>
      </w:sdt>
      <w:r w:rsidR="00EF481A">
        <w:rPr>
          <w:sz w:val="20"/>
        </w:rPr>
        <w:t>CU Anschutz OP Research Pharmacy (select one)</w:t>
      </w:r>
    </w:p>
    <w:p w14:paraId="32090F19" w14:textId="130586C4" w:rsidR="00F21A6F" w:rsidRPr="001848DB" w:rsidRDefault="00EF1D29" w:rsidP="00F21A6F">
      <w:pPr>
        <w:rPr>
          <w:rFonts w:ascii="Tunga" w:hAnsi="Tunga" w:cs="Tunga"/>
          <w:b/>
          <w:sz w:val="20"/>
        </w:rPr>
      </w:pPr>
      <w:r w:rsidRPr="00BE5E47">
        <w:rPr>
          <w:sz w:val="20"/>
        </w:rPr>
        <w:tab/>
      </w:r>
      <w:r w:rsidR="00123E42" w:rsidRPr="00BE5E47">
        <w:rPr>
          <w:sz w:val="20"/>
        </w:rPr>
        <w:tab/>
      </w:r>
      <w:r w:rsidR="00A43236" w:rsidRPr="00BE5E47">
        <w:rPr>
          <w:b/>
          <w:sz w:val="20"/>
        </w:rPr>
        <w:t>Predose</w:t>
      </w:r>
      <w:r w:rsidRPr="00BE5E47">
        <w:rPr>
          <w:b/>
          <w:sz w:val="20"/>
        </w:rPr>
        <w:t>:</w:t>
      </w:r>
      <w:r w:rsidR="00F21A6F" w:rsidRPr="00F21A6F">
        <w:rPr>
          <w:rFonts w:ascii="Tunga" w:hAnsi="Tunga" w:cs="Tunga"/>
          <w:sz w:val="20"/>
        </w:rPr>
        <w:t xml:space="preserve"> </w:t>
      </w:r>
      <w:r w:rsidR="00F21A6F" w:rsidRPr="001848DB">
        <w:rPr>
          <w:rFonts w:ascii="Tunga" w:hAnsi="Tunga" w:cs="Tunga"/>
          <w:sz w:val="20"/>
        </w:rPr>
        <w:tab/>
      </w:r>
      <w:r w:rsidR="00F21A6F" w:rsidRPr="001848DB">
        <w:rPr>
          <w:rFonts w:ascii="Tunga" w:hAnsi="Tunga" w:cs="Tunga"/>
          <w:b/>
          <w:sz w:val="20"/>
        </w:rPr>
        <w:t xml:space="preserve"> </w:t>
      </w:r>
    </w:p>
    <w:p w14:paraId="2094F0CD" w14:textId="77777777" w:rsidR="00F21A6F" w:rsidRPr="00F21A6F" w:rsidRDefault="00F21A6F" w:rsidP="00F21A6F">
      <w:pPr>
        <w:ind w:left="1440"/>
        <w:rPr>
          <w:sz w:val="22"/>
          <w:szCs w:val="22"/>
        </w:rPr>
      </w:pPr>
      <w:r w:rsidRPr="00F21A6F">
        <w:rPr>
          <w:sz w:val="22"/>
          <w:szCs w:val="22"/>
        </w:rPr>
        <w:t xml:space="preserve">Methylprednisolone 100 mg IVP x 1 (slow IV) </w:t>
      </w:r>
      <w:r w:rsidRPr="00F21A6F">
        <w:rPr>
          <w:b/>
          <w:sz w:val="22"/>
          <w:szCs w:val="22"/>
        </w:rPr>
        <w:t>Administer 30-45 mins prior to the start of infusion of study drug</w:t>
      </w:r>
    </w:p>
    <w:p w14:paraId="0CE69D3A" w14:textId="77777777" w:rsidR="00F21A6F" w:rsidRPr="00F21A6F" w:rsidRDefault="00F21A6F" w:rsidP="00F21A6F">
      <w:pPr>
        <w:ind w:left="720" w:firstLine="720"/>
        <w:rPr>
          <w:b/>
          <w:sz w:val="22"/>
          <w:szCs w:val="22"/>
        </w:rPr>
      </w:pPr>
      <w:r w:rsidRPr="00F21A6F">
        <w:rPr>
          <w:sz w:val="22"/>
          <w:szCs w:val="22"/>
        </w:rPr>
        <w:t xml:space="preserve">Benadryl 50mg IV x1 </w:t>
      </w:r>
      <w:r w:rsidRPr="00F21A6F">
        <w:rPr>
          <w:b/>
          <w:sz w:val="22"/>
          <w:szCs w:val="22"/>
        </w:rPr>
        <w:t>Administer 60 minutes prior to start of infusion</w:t>
      </w:r>
    </w:p>
    <w:p w14:paraId="062A68C1" w14:textId="77777777" w:rsidR="00F21A6F" w:rsidRPr="00F21A6F" w:rsidRDefault="00F21A6F" w:rsidP="00F21A6F">
      <w:pPr>
        <w:ind w:left="720" w:firstLine="720"/>
        <w:rPr>
          <w:sz w:val="22"/>
          <w:szCs w:val="22"/>
        </w:rPr>
      </w:pPr>
      <w:r w:rsidRPr="00F21A6F">
        <w:rPr>
          <w:sz w:val="22"/>
          <w:szCs w:val="22"/>
        </w:rPr>
        <w:t>Tylenol 1000mg PO x1</w:t>
      </w:r>
    </w:p>
    <w:p w14:paraId="24016DCF" w14:textId="77777777" w:rsidR="00F21A6F" w:rsidRPr="001848DB" w:rsidRDefault="00F21A6F" w:rsidP="00F21A6F">
      <w:pPr>
        <w:ind w:left="1080" w:firstLine="720"/>
        <w:rPr>
          <w:rFonts w:ascii="Tunga" w:hAnsi="Tunga" w:cs="Tunga"/>
          <w:sz w:val="20"/>
        </w:rPr>
      </w:pPr>
    </w:p>
    <w:p w14:paraId="65DE72CB" w14:textId="77777777" w:rsidR="00F21A6F" w:rsidRPr="00F21A6F" w:rsidRDefault="00F21A6F" w:rsidP="00F21A6F">
      <w:pPr>
        <w:numPr>
          <w:ilvl w:val="0"/>
          <w:numId w:val="15"/>
        </w:numPr>
        <w:rPr>
          <w:sz w:val="22"/>
          <w:szCs w:val="22"/>
        </w:rPr>
      </w:pPr>
      <w:r w:rsidRPr="00F21A6F">
        <w:rPr>
          <w:sz w:val="22"/>
          <w:szCs w:val="22"/>
        </w:rPr>
        <w:t>Record: Start Time (HH:MM) Stop Time (HH:MM), Amount Administered (mg), Volume (mL), Rate (mL/</w:t>
      </w:r>
      <w:proofErr w:type="spellStart"/>
      <w:r w:rsidRPr="00F21A6F">
        <w:rPr>
          <w:sz w:val="22"/>
          <w:szCs w:val="22"/>
        </w:rPr>
        <w:t>hr</w:t>
      </w:r>
      <w:proofErr w:type="spellEnd"/>
      <w:r w:rsidRPr="00F21A6F">
        <w:rPr>
          <w:sz w:val="22"/>
          <w:szCs w:val="22"/>
        </w:rPr>
        <w:t>), Concentration (mg/mL) of Pre-Dose meds</w:t>
      </w:r>
    </w:p>
    <w:p w14:paraId="332897CE" w14:textId="21E6B25C" w:rsidR="00813DE7" w:rsidRPr="00BE5E47" w:rsidRDefault="00813DE7" w:rsidP="007459EA">
      <w:pPr>
        <w:spacing w:line="360" w:lineRule="auto"/>
        <w:rPr>
          <w:b/>
          <w:sz w:val="20"/>
        </w:rPr>
      </w:pPr>
    </w:p>
    <w:p w14:paraId="7E20B1B5" w14:textId="7D8EEF06" w:rsidR="00F21A6F" w:rsidRPr="00F21A6F" w:rsidRDefault="00A43236" w:rsidP="00F21A6F">
      <w:pPr>
        <w:ind w:left="2160"/>
        <w:rPr>
          <w:sz w:val="22"/>
          <w:szCs w:val="22"/>
        </w:rPr>
      </w:pPr>
      <w:r w:rsidRPr="00BE5E47">
        <w:rPr>
          <w:b/>
          <w:sz w:val="20"/>
        </w:rPr>
        <w:t>Study Drug</w:t>
      </w:r>
      <w:r w:rsidR="00F21A6F" w:rsidRPr="00F21A6F">
        <w:rPr>
          <w:b/>
          <w:sz w:val="22"/>
          <w:szCs w:val="22"/>
        </w:rPr>
        <w:t xml:space="preserve">: </w:t>
      </w:r>
      <w:r w:rsidR="00F21A6F" w:rsidRPr="00F21A6F">
        <w:rPr>
          <w:sz w:val="22"/>
          <w:szCs w:val="22"/>
        </w:rPr>
        <w:t xml:space="preserve">Administer Ocrelizumab 300mg/250ml 0.9% NS (RO4964913) IV Infusion over approximately 150 minutes </w:t>
      </w:r>
    </w:p>
    <w:p w14:paraId="474E6FCE" w14:textId="77777777" w:rsidR="00F21A6F" w:rsidRPr="00F21A6F" w:rsidRDefault="00F21A6F" w:rsidP="00F21A6F">
      <w:pPr>
        <w:numPr>
          <w:ilvl w:val="0"/>
          <w:numId w:val="16"/>
        </w:numPr>
        <w:rPr>
          <w:sz w:val="22"/>
          <w:szCs w:val="22"/>
        </w:rPr>
      </w:pPr>
      <w:r w:rsidRPr="00F21A6F">
        <w:rPr>
          <w:sz w:val="22"/>
          <w:szCs w:val="22"/>
        </w:rPr>
        <w:t>PRA to transport from pharmacy to CTRC</w:t>
      </w:r>
    </w:p>
    <w:p w14:paraId="2723FFD7" w14:textId="77777777" w:rsidR="00F21A6F" w:rsidRPr="00F21A6F" w:rsidRDefault="00F21A6F" w:rsidP="00F21A6F">
      <w:pPr>
        <w:numPr>
          <w:ilvl w:val="0"/>
          <w:numId w:val="16"/>
        </w:numPr>
        <w:rPr>
          <w:sz w:val="22"/>
          <w:szCs w:val="22"/>
        </w:rPr>
      </w:pPr>
      <w:r w:rsidRPr="00F21A6F">
        <w:rPr>
          <w:sz w:val="22"/>
          <w:szCs w:val="22"/>
        </w:rPr>
        <w:t xml:space="preserve">Prepare infusion tubing (including filter) and all infusion procedures </w:t>
      </w:r>
    </w:p>
    <w:p w14:paraId="2B1A91F4" w14:textId="77777777" w:rsidR="00F21A6F" w:rsidRPr="00F21A6F" w:rsidRDefault="00F21A6F" w:rsidP="00F21A6F">
      <w:pPr>
        <w:numPr>
          <w:ilvl w:val="0"/>
          <w:numId w:val="16"/>
        </w:numPr>
        <w:rPr>
          <w:sz w:val="22"/>
          <w:szCs w:val="22"/>
        </w:rPr>
      </w:pPr>
      <w:r w:rsidRPr="00F21A6F">
        <w:rPr>
          <w:sz w:val="22"/>
          <w:szCs w:val="22"/>
        </w:rPr>
        <w:t xml:space="preserve">Start at 32 mL per hour, increase per the Infusion Rate Table below. </w:t>
      </w:r>
    </w:p>
    <w:p w14:paraId="355E15FB" w14:textId="77777777" w:rsidR="00F21A6F" w:rsidRPr="00F21A6F" w:rsidRDefault="00F21A6F" w:rsidP="00F21A6F">
      <w:pPr>
        <w:ind w:left="1800"/>
        <w:rPr>
          <w:sz w:val="22"/>
          <w:szCs w:val="22"/>
        </w:rPr>
      </w:pPr>
      <w:r w:rsidRPr="00F21A6F">
        <w:rPr>
          <w:sz w:val="22"/>
          <w:szCs w:val="22"/>
        </w:rPr>
        <w:t>Maximum Infusion Rate: 194 mL per hour</w:t>
      </w:r>
    </w:p>
    <w:p w14:paraId="757E1DF0" w14:textId="77777777" w:rsidR="00F21A6F" w:rsidRPr="00F21A6F" w:rsidRDefault="00F21A6F" w:rsidP="00F21A6F">
      <w:pPr>
        <w:numPr>
          <w:ilvl w:val="0"/>
          <w:numId w:val="16"/>
        </w:numPr>
        <w:rPr>
          <w:sz w:val="22"/>
          <w:szCs w:val="22"/>
        </w:rPr>
      </w:pPr>
      <w:r w:rsidRPr="00F21A6F">
        <w:rPr>
          <w:sz w:val="22"/>
          <w:szCs w:val="22"/>
        </w:rPr>
        <w:t xml:space="preserve">Infusion Nurse: </w:t>
      </w:r>
    </w:p>
    <w:p w14:paraId="024F85A4" w14:textId="77777777" w:rsidR="00F21A6F" w:rsidRPr="00F21A6F" w:rsidRDefault="00F21A6F" w:rsidP="00F21A6F">
      <w:pPr>
        <w:ind w:left="1800" w:firstLine="360"/>
        <w:rPr>
          <w:sz w:val="22"/>
          <w:szCs w:val="22"/>
        </w:rPr>
      </w:pPr>
      <w:r w:rsidRPr="00F21A6F">
        <w:rPr>
          <w:sz w:val="22"/>
          <w:szCs w:val="22"/>
        </w:rPr>
        <w:t>Record:</w:t>
      </w:r>
    </w:p>
    <w:p w14:paraId="3FC68506" w14:textId="77777777" w:rsidR="00F21A6F" w:rsidRPr="00F21A6F" w:rsidRDefault="00F21A6F" w:rsidP="00F21A6F">
      <w:pPr>
        <w:numPr>
          <w:ilvl w:val="1"/>
          <w:numId w:val="16"/>
        </w:numPr>
        <w:rPr>
          <w:sz w:val="22"/>
          <w:szCs w:val="22"/>
        </w:rPr>
      </w:pPr>
      <w:r w:rsidRPr="00F21A6F">
        <w:rPr>
          <w:sz w:val="22"/>
          <w:szCs w:val="22"/>
        </w:rPr>
        <w:t>Start Time (HH:MM)</w:t>
      </w:r>
    </w:p>
    <w:p w14:paraId="3DEA039C" w14:textId="77777777" w:rsidR="00F21A6F" w:rsidRPr="00F21A6F" w:rsidRDefault="00F21A6F" w:rsidP="00F21A6F">
      <w:pPr>
        <w:numPr>
          <w:ilvl w:val="1"/>
          <w:numId w:val="16"/>
        </w:numPr>
        <w:rPr>
          <w:sz w:val="22"/>
          <w:szCs w:val="22"/>
        </w:rPr>
      </w:pPr>
      <w:r w:rsidRPr="00F21A6F">
        <w:rPr>
          <w:sz w:val="22"/>
          <w:szCs w:val="22"/>
        </w:rPr>
        <w:t>Stop Time (HH:MM) (Stop time is when the flush is completed)</w:t>
      </w:r>
    </w:p>
    <w:p w14:paraId="55994CA4" w14:textId="77777777" w:rsidR="00F21A6F" w:rsidRPr="00F21A6F" w:rsidRDefault="00F21A6F" w:rsidP="00F21A6F">
      <w:pPr>
        <w:numPr>
          <w:ilvl w:val="1"/>
          <w:numId w:val="16"/>
        </w:numPr>
        <w:rPr>
          <w:sz w:val="22"/>
          <w:szCs w:val="22"/>
        </w:rPr>
      </w:pPr>
      <w:r w:rsidRPr="00F21A6F">
        <w:rPr>
          <w:sz w:val="22"/>
          <w:szCs w:val="22"/>
        </w:rPr>
        <w:t>Amount Administered (mg)</w:t>
      </w:r>
    </w:p>
    <w:p w14:paraId="751E08AA" w14:textId="77777777" w:rsidR="00F21A6F" w:rsidRPr="00F21A6F" w:rsidRDefault="00F21A6F" w:rsidP="00F21A6F">
      <w:pPr>
        <w:numPr>
          <w:ilvl w:val="1"/>
          <w:numId w:val="16"/>
        </w:numPr>
        <w:rPr>
          <w:sz w:val="22"/>
          <w:szCs w:val="22"/>
        </w:rPr>
      </w:pPr>
      <w:r w:rsidRPr="00F21A6F">
        <w:rPr>
          <w:sz w:val="22"/>
          <w:szCs w:val="22"/>
        </w:rPr>
        <w:t>Volume (mL) Record mL from pump at end of flush</w:t>
      </w:r>
    </w:p>
    <w:p w14:paraId="1C3F60D7" w14:textId="77777777" w:rsidR="00F21A6F" w:rsidRPr="00F21A6F" w:rsidRDefault="00F21A6F" w:rsidP="00F21A6F">
      <w:pPr>
        <w:numPr>
          <w:ilvl w:val="1"/>
          <w:numId w:val="16"/>
        </w:numPr>
        <w:rPr>
          <w:sz w:val="22"/>
          <w:szCs w:val="22"/>
        </w:rPr>
      </w:pPr>
      <w:r w:rsidRPr="00F21A6F">
        <w:rPr>
          <w:sz w:val="22"/>
          <w:szCs w:val="22"/>
        </w:rPr>
        <w:t>Rate (mL/</w:t>
      </w:r>
      <w:proofErr w:type="spellStart"/>
      <w:r w:rsidRPr="00F21A6F">
        <w:rPr>
          <w:sz w:val="22"/>
          <w:szCs w:val="22"/>
        </w:rPr>
        <w:t>hr</w:t>
      </w:r>
      <w:proofErr w:type="spellEnd"/>
      <w:r w:rsidRPr="00F21A6F">
        <w:rPr>
          <w:sz w:val="22"/>
          <w:szCs w:val="22"/>
        </w:rPr>
        <w:t>)</w:t>
      </w:r>
    </w:p>
    <w:p w14:paraId="4672CDFB" w14:textId="77777777" w:rsidR="00F21A6F" w:rsidRPr="00F21A6F" w:rsidRDefault="00F21A6F" w:rsidP="00F21A6F">
      <w:pPr>
        <w:numPr>
          <w:ilvl w:val="1"/>
          <w:numId w:val="16"/>
        </w:numPr>
        <w:rPr>
          <w:sz w:val="22"/>
          <w:szCs w:val="22"/>
        </w:rPr>
      </w:pPr>
      <w:r w:rsidRPr="00F21A6F">
        <w:rPr>
          <w:sz w:val="22"/>
          <w:szCs w:val="22"/>
        </w:rPr>
        <w:t>Concentration (mg/mL)</w:t>
      </w:r>
    </w:p>
    <w:p w14:paraId="3D54E0AA" w14:textId="77777777" w:rsidR="00F21A6F" w:rsidRPr="00F21A6F" w:rsidRDefault="00F21A6F" w:rsidP="00F21A6F">
      <w:pPr>
        <w:numPr>
          <w:ilvl w:val="1"/>
          <w:numId w:val="16"/>
        </w:numPr>
        <w:rPr>
          <w:sz w:val="22"/>
          <w:szCs w:val="22"/>
        </w:rPr>
      </w:pPr>
      <w:r w:rsidRPr="00F21A6F">
        <w:rPr>
          <w:sz w:val="22"/>
          <w:szCs w:val="22"/>
        </w:rPr>
        <w:t>Was there an infusion interruption?  If yes, please document delay type, time, and duration</w:t>
      </w:r>
    </w:p>
    <w:p w14:paraId="7C3BA25C" w14:textId="77777777" w:rsidR="00F21A6F" w:rsidRPr="00F21A6F" w:rsidRDefault="00F21A6F" w:rsidP="00F21A6F">
      <w:pPr>
        <w:rPr>
          <w:b/>
          <w:sz w:val="22"/>
          <w:szCs w:val="22"/>
        </w:rPr>
      </w:pPr>
      <w:r w:rsidRPr="00F21A6F">
        <w:rPr>
          <w:b/>
          <w:noProof/>
          <w:sz w:val="22"/>
          <w:szCs w:val="22"/>
        </w:rPr>
        <w:lastRenderedPageBreak/>
        <w:drawing>
          <wp:inline distT="0" distB="0" distL="0" distR="0" wp14:anchorId="5D306226" wp14:editId="243236F4">
            <wp:extent cx="4762500" cy="185957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88058" cy="1869555"/>
                    </a:xfrm>
                    <a:prstGeom prst="rect">
                      <a:avLst/>
                    </a:prstGeom>
                    <a:noFill/>
                    <a:ln>
                      <a:noFill/>
                    </a:ln>
                  </pic:spPr>
                </pic:pic>
              </a:graphicData>
            </a:graphic>
          </wp:inline>
        </w:drawing>
      </w:r>
    </w:p>
    <w:p w14:paraId="37548464" w14:textId="16D0A400" w:rsidR="00813DE7" w:rsidRPr="00F21A6F" w:rsidRDefault="00813DE7" w:rsidP="007459EA">
      <w:pPr>
        <w:spacing w:line="360" w:lineRule="auto"/>
        <w:rPr>
          <w:b/>
          <w:sz w:val="22"/>
          <w:szCs w:val="22"/>
        </w:rPr>
      </w:pPr>
    </w:p>
    <w:p w14:paraId="1CF2AE1B" w14:textId="3D4B5A17" w:rsidR="00F21A6F" w:rsidRPr="00F21A6F" w:rsidRDefault="00EF1D29" w:rsidP="00F21A6F">
      <w:pPr>
        <w:ind w:left="720"/>
        <w:rPr>
          <w:b/>
          <w:sz w:val="22"/>
          <w:szCs w:val="22"/>
        </w:rPr>
      </w:pPr>
      <w:r w:rsidRPr="00BE5E47">
        <w:rPr>
          <w:b/>
          <w:sz w:val="20"/>
        </w:rPr>
        <w:t xml:space="preserve">PRN </w:t>
      </w:r>
      <w:r w:rsidR="00A43236" w:rsidRPr="00BE5E47">
        <w:rPr>
          <w:b/>
          <w:sz w:val="20"/>
        </w:rPr>
        <w:t>Meds</w:t>
      </w:r>
      <w:r w:rsidRPr="00BE5E47">
        <w:rPr>
          <w:b/>
          <w:sz w:val="20"/>
        </w:rPr>
        <w:t>:</w:t>
      </w:r>
      <w:r w:rsidR="00F21A6F" w:rsidRPr="00F21A6F">
        <w:rPr>
          <w:rFonts w:ascii="Tunga" w:hAnsi="Tunga" w:cs="Tunga"/>
          <w:b/>
          <w:sz w:val="20"/>
        </w:rPr>
        <w:t xml:space="preserve"> </w:t>
      </w:r>
      <w:r w:rsidR="00F21A6F">
        <w:rPr>
          <w:rFonts w:ascii="Tunga" w:hAnsi="Tunga" w:cs="Tunga"/>
          <w:b/>
          <w:sz w:val="20"/>
        </w:rPr>
        <w:t xml:space="preserve"> </w:t>
      </w:r>
      <w:r w:rsidR="00F21A6F" w:rsidRPr="00F21A6F">
        <w:rPr>
          <w:b/>
          <w:sz w:val="22"/>
          <w:szCs w:val="22"/>
        </w:rPr>
        <w:t xml:space="preserve">DO NOT GIVE ANY MEDS WITHOUT CALLING PI FIRST (route, dosing, frequency, and parameters to be determined by Dr. </w:t>
      </w:r>
      <w:proofErr w:type="spellStart"/>
      <w:r w:rsidR="00F21A6F" w:rsidRPr="00F21A6F">
        <w:rPr>
          <w:b/>
          <w:sz w:val="22"/>
          <w:szCs w:val="22"/>
        </w:rPr>
        <w:t>Alavrez</w:t>
      </w:r>
      <w:proofErr w:type="spellEnd"/>
      <w:r w:rsidR="00F21A6F" w:rsidRPr="00F21A6F">
        <w:rPr>
          <w:b/>
          <w:sz w:val="22"/>
          <w:szCs w:val="22"/>
        </w:rPr>
        <w:t xml:space="preserve"> or Dr. Vollmer)</w:t>
      </w:r>
    </w:p>
    <w:p w14:paraId="250DFA02" w14:textId="77777777" w:rsidR="00F21A6F" w:rsidRPr="00F21A6F" w:rsidRDefault="00F21A6F" w:rsidP="00F21A6F">
      <w:pPr>
        <w:spacing w:before="100" w:beforeAutospacing="1" w:after="100" w:afterAutospacing="1"/>
        <w:rPr>
          <w:sz w:val="22"/>
          <w:szCs w:val="28"/>
        </w:rPr>
      </w:pPr>
      <w:r w:rsidRPr="00F21A6F">
        <w:rPr>
          <w:b/>
          <w:sz w:val="22"/>
          <w:szCs w:val="28"/>
        </w:rPr>
        <w:tab/>
      </w:r>
      <w:r w:rsidRPr="00F21A6F">
        <w:rPr>
          <w:color w:val="FF0000"/>
          <w:sz w:val="22"/>
          <w:szCs w:val="28"/>
        </w:rPr>
        <w:t xml:space="preserve"> </w:t>
      </w:r>
      <w:r w:rsidRPr="00F21A6F">
        <w:rPr>
          <w:color w:val="FF0000"/>
          <w:sz w:val="22"/>
          <w:szCs w:val="28"/>
        </w:rPr>
        <w:tab/>
      </w:r>
      <w:r w:rsidRPr="00F21A6F">
        <w:rPr>
          <w:sz w:val="22"/>
          <w:szCs w:val="28"/>
        </w:rPr>
        <w:t>Tylenol 1000mg PO Q 4-6 HR PRN for Pain or Temperature &gt; 38</w:t>
      </w:r>
    </w:p>
    <w:p w14:paraId="243CDB0C" w14:textId="77777777" w:rsidR="00F21A6F" w:rsidRPr="00F21A6F" w:rsidRDefault="00F21A6F" w:rsidP="00F21A6F">
      <w:pPr>
        <w:spacing w:before="100" w:beforeAutospacing="1" w:after="100" w:afterAutospacing="1"/>
        <w:ind w:left="720" w:firstLine="720"/>
        <w:rPr>
          <w:sz w:val="22"/>
          <w:szCs w:val="28"/>
        </w:rPr>
      </w:pPr>
      <w:r w:rsidRPr="00F21A6F">
        <w:rPr>
          <w:sz w:val="22"/>
          <w:szCs w:val="28"/>
        </w:rPr>
        <w:t>Benadryl 50 mg  IV Q 8 HRS PRN for rash or itching</w:t>
      </w:r>
    </w:p>
    <w:p w14:paraId="4DAC174D" w14:textId="77777777" w:rsidR="00F21A6F" w:rsidRPr="00F21A6F" w:rsidRDefault="00F21A6F" w:rsidP="00F21A6F">
      <w:pPr>
        <w:spacing w:before="100" w:beforeAutospacing="1" w:after="100" w:afterAutospacing="1"/>
        <w:ind w:left="720" w:firstLine="720"/>
        <w:rPr>
          <w:sz w:val="22"/>
          <w:szCs w:val="28"/>
        </w:rPr>
      </w:pPr>
      <w:r w:rsidRPr="00F21A6F">
        <w:rPr>
          <w:sz w:val="22"/>
          <w:szCs w:val="28"/>
        </w:rPr>
        <w:t>Compazine 5mg PO or IV Q6HRS PRN for nausea or vomiting</w:t>
      </w:r>
    </w:p>
    <w:p w14:paraId="5E06CACC" w14:textId="77777777" w:rsidR="00F21A6F" w:rsidRPr="00F21A6F" w:rsidRDefault="00F21A6F" w:rsidP="00F21A6F">
      <w:pPr>
        <w:spacing w:before="100" w:beforeAutospacing="1" w:after="100" w:afterAutospacing="1"/>
        <w:ind w:left="720" w:firstLine="720"/>
        <w:rPr>
          <w:sz w:val="22"/>
          <w:szCs w:val="28"/>
        </w:rPr>
      </w:pPr>
      <w:r w:rsidRPr="00F21A6F">
        <w:rPr>
          <w:sz w:val="22"/>
          <w:szCs w:val="28"/>
        </w:rPr>
        <w:t>If systolic BP &lt;90 please call for parameters and begin NSS IV for hypotension at 100cc/</w:t>
      </w:r>
      <w:proofErr w:type="spellStart"/>
      <w:r w:rsidRPr="00F21A6F">
        <w:rPr>
          <w:sz w:val="22"/>
          <w:szCs w:val="28"/>
        </w:rPr>
        <w:t>hr</w:t>
      </w:r>
      <w:proofErr w:type="spellEnd"/>
    </w:p>
    <w:p w14:paraId="4067BFE7" w14:textId="459EEE8B" w:rsidR="00A43236" w:rsidRPr="00BE5E47" w:rsidRDefault="00A43236" w:rsidP="007459EA">
      <w:pPr>
        <w:spacing w:line="360" w:lineRule="auto"/>
        <w:ind w:left="720" w:firstLine="720"/>
        <w:rPr>
          <w:b/>
          <w:sz w:val="20"/>
        </w:rPr>
      </w:pPr>
    </w:p>
    <w:p w14:paraId="6739D702" w14:textId="133258DE" w:rsidR="008671F9" w:rsidRPr="00C97B8A" w:rsidRDefault="008671F9" w:rsidP="007459EA">
      <w:pPr>
        <w:spacing w:line="360" w:lineRule="auto"/>
        <w:ind w:left="720" w:firstLine="720"/>
        <w:rPr>
          <w:b/>
          <w:bCs/>
          <w:sz w:val="20"/>
        </w:rPr>
      </w:pPr>
      <w:r w:rsidRPr="00C97B8A">
        <w:rPr>
          <w:b/>
          <w:bCs/>
          <w:sz w:val="20"/>
          <w:u w:val="single"/>
        </w:rPr>
        <w:t>Special Medication Administration Instructions</w:t>
      </w:r>
      <w:r w:rsidRPr="00C97B8A">
        <w:rPr>
          <w:b/>
          <w:bCs/>
          <w:sz w:val="20"/>
        </w:rPr>
        <w:t>:</w:t>
      </w:r>
      <w:r w:rsidR="00F21A6F">
        <w:rPr>
          <w:b/>
          <w:bCs/>
          <w:sz w:val="20"/>
        </w:rPr>
        <w:t xml:space="preserve"> Use of a 0.2 micron filter must be inserted within infusion line for all infusion visits.</w:t>
      </w:r>
    </w:p>
    <w:p w14:paraId="0FBFDAAA" w14:textId="77777777" w:rsidR="005D0031" w:rsidRDefault="005D0031" w:rsidP="00462E39">
      <w:pPr>
        <w:ind w:left="720" w:firstLine="720"/>
        <w:rPr>
          <w:b/>
          <w:sz w:val="20"/>
        </w:rPr>
      </w:pPr>
    </w:p>
    <w:p w14:paraId="7199014F" w14:textId="77777777" w:rsidR="007459EA" w:rsidRPr="00BE5E47" w:rsidRDefault="007459EA" w:rsidP="00462E39">
      <w:pPr>
        <w:ind w:left="720" w:firstLine="720"/>
        <w:rPr>
          <w:b/>
          <w:sz w:val="20"/>
        </w:rPr>
      </w:pPr>
    </w:p>
    <w:p w14:paraId="4E346740" w14:textId="1CB7BC00" w:rsidR="000008DD" w:rsidRPr="00BE5E47" w:rsidRDefault="00123E42" w:rsidP="00A7335C">
      <w:pPr>
        <w:rPr>
          <w:b/>
          <w:sz w:val="20"/>
        </w:rPr>
      </w:pPr>
      <w:r w:rsidRPr="00BE5E47">
        <w:rPr>
          <w:sz w:val="20"/>
        </w:rPr>
        <w:t>1</w:t>
      </w:r>
      <w:r w:rsidR="00F50768">
        <w:rPr>
          <w:sz w:val="20"/>
        </w:rPr>
        <w:t>2</w:t>
      </w:r>
      <w:r w:rsidRPr="00BE5E47">
        <w:rPr>
          <w:sz w:val="20"/>
        </w:rPr>
        <w:t>)</w:t>
      </w:r>
      <w:r w:rsidRPr="00BE5E47">
        <w:rPr>
          <w:sz w:val="20"/>
        </w:rPr>
        <w:tab/>
      </w:r>
      <w:r w:rsidR="00002672" w:rsidRPr="00BE5E47">
        <w:rPr>
          <w:b/>
          <w:sz w:val="20"/>
        </w:rPr>
        <w:t>Procedures for Protocol</w:t>
      </w:r>
    </w:p>
    <w:p w14:paraId="4B69E4A1" w14:textId="324F24C4" w:rsidR="00B62BEF" w:rsidRDefault="00B62BEF" w:rsidP="00462E39">
      <w:pPr>
        <w:ind w:firstLine="720"/>
        <w:rPr>
          <w:sz w:val="20"/>
        </w:rPr>
      </w:pPr>
      <w:r w:rsidRPr="00BE5E47">
        <w:rPr>
          <w:b/>
          <w:sz w:val="20"/>
        </w:rPr>
        <w:t xml:space="preserve">A) </w:t>
      </w:r>
      <w:commentRangeStart w:id="9"/>
      <w:r w:rsidRPr="00BE5E47">
        <w:rPr>
          <w:b/>
          <w:sz w:val="20"/>
        </w:rPr>
        <w:t>Venous</w:t>
      </w:r>
      <w:commentRangeEnd w:id="9"/>
      <w:r w:rsidR="00A15335">
        <w:rPr>
          <w:rStyle w:val="CommentReference"/>
        </w:rPr>
        <w:commentReference w:id="9"/>
      </w:r>
      <w:r w:rsidRPr="00BE5E47">
        <w:rPr>
          <w:b/>
          <w:sz w:val="20"/>
        </w:rPr>
        <w:t xml:space="preserve"> Access</w:t>
      </w:r>
      <w:r w:rsidRPr="00F21A6F">
        <w:rPr>
          <w:b/>
          <w:sz w:val="22"/>
          <w:szCs w:val="22"/>
        </w:rPr>
        <w:t>:</w:t>
      </w:r>
      <w:r w:rsidRPr="00F21A6F">
        <w:rPr>
          <w:sz w:val="22"/>
          <w:szCs w:val="22"/>
        </w:rPr>
        <w:t xml:space="preserve">  </w:t>
      </w:r>
      <w:r w:rsidR="00F21A6F" w:rsidRPr="00F21A6F">
        <w:rPr>
          <w:sz w:val="22"/>
          <w:szCs w:val="22"/>
        </w:rPr>
        <w:t>Insert 18-22 Gauge PIV for infusion, if unsuccessful after 3 attempts please call PRA.</w:t>
      </w:r>
      <w:r w:rsidR="00F21A6F">
        <w:rPr>
          <w:sz w:val="22"/>
          <w:szCs w:val="22"/>
        </w:rPr>
        <w:t xml:space="preserve"> Insertion of a secondary 18-22ga PIV for blood collection post infusion.</w:t>
      </w:r>
    </w:p>
    <w:p w14:paraId="50AA5DF5" w14:textId="77777777" w:rsidR="007459EA" w:rsidRPr="00BE5E47" w:rsidRDefault="007459EA" w:rsidP="00462E39">
      <w:pPr>
        <w:ind w:firstLine="720"/>
        <w:rPr>
          <w:sz w:val="20"/>
        </w:rPr>
      </w:pPr>
    </w:p>
    <w:p w14:paraId="3874E149" w14:textId="697DC771" w:rsidR="008C504B" w:rsidRDefault="008C504B" w:rsidP="008C504B">
      <w:pPr>
        <w:ind w:firstLine="720"/>
        <w:rPr>
          <w:b/>
          <w:sz w:val="20"/>
        </w:rPr>
      </w:pPr>
      <w:r w:rsidRPr="00BE5E47">
        <w:rPr>
          <w:b/>
          <w:sz w:val="20"/>
        </w:rPr>
        <w:t>B) Labs (Blood</w:t>
      </w:r>
      <w:r>
        <w:rPr>
          <w:b/>
          <w:sz w:val="20"/>
        </w:rPr>
        <w:t>/ Urine/other</w:t>
      </w:r>
      <w:r w:rsidRPr="00BE5E47">
        <w:rPr>
          <w:b/>
          <w:sz w:val="20"/>
        </w:rPr>
        <w:t>):</w:t>
      </w:r>
      <w:r>
        <w:rPr>
          <w:b/>
          <w:sz w:val="20"/>
        </w:rPr>
        <w:t xml:space="preserve"> COMPLETE LAB SECTION TABLES (</w:t>
      </w:r>
      <w:r w:rsidR="00931159">
        <w:rPr>
          <w:b/>
          <w:sz w:val="20"/>
        </w:rPr>
        <w:t xml:space="preserve">only </w:t>
      </w:r>
      <w:r w:rsidR="00EF481A">
        <w:rPr>
          <w:b/>
          <w:sz w:val="20"/>
        </w:rPr>
        <w:t xml:space="preserve">select </w:t>
      </w:r>
      <w:r>
        <w:rPr>
          <w:b/>
          <w:sz w:val="20"/>
        </w:rPr>
        <w:t xml:space="preserve">as applicable) </w:t>
      </w:r>
    </w:p>
    <w:p w14:paraId="76F37D77" w14:textId="77777777" w:rsidR="00121817" w:rsidRDefault="00121817" w:rsidP="00121817">
      <w:pPr>
        <w:ind w:left="1488"/>
        <w:rPr>
          <w:b/>
          <w:sz w:val="20"/>
        </w:rPr>
      </w:pPr>
    </w:p>
    <w:p w14:paraId="76213729" w14:textId="53C26591" w:rsidR="008D3AFC" w:rsidRDefault="00000000" w:rsidP="00121817">
      <w:pPr>
        <w:ind w:left="1488" w:hanging="768"/>
        <w:rPr>
          <w:b/>
          <w:sz w:val="20"/>
        </w:rPr>
      </w:pPr>
      <w:sdt>
        <w:sdtPr>
          <w:rPr>
            <w:b/>
            <w:sz w:val="20"/>
          </w:rPr>
          <w:id w:val="1367492909"/>
          <w14:checkbox>
            <w14:checked w14:val="1"/>
            <w14:checkedState w14:val="2612" w14:font="MS Gothic"/>
            <w14:uncheckedState w14:val="2610" w14:font="MS Gothic"/>
          </w14:checkbox>
        </w:sdtPr>
        <w:sdtContent>
          <w:r w:rsidR="00F21A6F">
            <w:rPr>
              <w:rFonts w:ascii="MS Gothic" w:eastAsia="MS Gothic" w:hAnsi="MS Gothic" w:hint="eastAsia"/>
              <w:b/>
              <w:sz w:val="20"/>
            </w:rPr>
            <w:t>☒</w:t>
          </w:r>
        </w:sdtContent>
      </w:sdt>
      <w:r w:rsidR="000B08CC">
        <w:rPr>
          <w:b/>
          <w:sz w:val="20"/>
        </w:rPr>
        <w:t xml:space="preserve"> </w:t>
      </w:r>
      <w:r w:rsidR="00541516">
        <w:rPr>
          <w:b/>
          <w:sz w:val="20"/>
        </w:rPr>
        <w:t>Study Team to process and ship</w:t>
      </w:r>
      <w:r w:rsidR="00784C48">
        <w:rPr>
          <w:b/>
          <w:sz w:val="20"/>
        </w:rPr>
        <w:t xml:space="preserve"> (no CTRC processing required)</w:t>
      </w:r>
    </w:p>
    <w:p w14:paraId="79B19229" w14:textId="77777777" w:rsidR="007459EA" w:rsidRDefault="007459EA" w:rsidP="00121817">
      <w:pPr>
        <w:ind w:left="1488" w:hanging="768"/>
        <w:rPr>
          <w:b/>
          <w:sz w:val="20"/>
        </w:rPr>
      </w:pPr>
    </w:p>
    <w:p w14:paraId="734E26B0" w14:textId="66C90A79" w:rsidR="00784C48" w:rsidRDefault="00000000" w:rsidP="000B08CC">
      <w:pPr>
        <w:ind w:left="1848"/>
        <w:rPr>
          <w:b/>
          <w:sz w:val="20"/>
        </w:rPr>
      </w:pPr>
      <w:sdt>
        <w:sdtPr>
          <w:rPr>
            <w:b/>
            <w:sz w:val="20"/>
          </w:rPr>
          <w:id w:val="1542939056"/>
          <w14:checkbox>
            <w14:checked w14:val="0"/>
            <w14:checkedState w14:val="2612" w14:font="MS Gothic"/>
            <w14:uncheckedState w14:val="2610" w14:font="MS Gothic"/>
          </w14:checkbox>
        </w:sdtPr>
        <w:sdtContent>
          <w:r w:rsidR="00EF481A">
            <w:rPr>
              <w:rFonts w:ascii="MS Gothic" w:eastAsia="MS Gothic" w:hAnsi="MS Gothic" w:hint="eastAsia"/>
              <w:b/>
              <w:sz w:val="20"/>
            </w:rPr>
            <w:t>☐</w:t>
          </w:r>
        </w:sdtContent>
      </w:sdt>
      <w:r w:rsidR="000B08CC">
        <w:rPr>
          <w:b/>
          <w:sz w:val="20"/>
        </w:rPr>
        <w:t xml:space="preserve"> </w:t>
      </w:r>
      <w:r w:rsidR="00284982">
        <w:rPr>
          <w:b/>
          <w:sz w:val="20"/>
        </w:rPr>
        <w:t xml:space="preserve"> </w:t>
      </w:r>
      <w:r w:rsidR="008D3AFC">
        <w:rPr>
          <w:b/>
          <w:sz w:val="20"/>
        </w:rPr>
        <w:t>T</w:t>
      </w:r>
      <w:r w:rsidR="00784C48" w:rsidRPr="008D3AFC">
        <w:rPr>
          <w:b/>
          <w:sz w:val="20"/>
        </w:rPr>
        <w:t xml:space="preserve">ubes provided </w:t>
      </w:r>
      <w:r w:rsidR="008D3AFC">
        <w:rPr>
          <w:b/>
          <w:sz w:val="20"/>
        </w:rPr>
        <w:t xml:space="preserve">by </w:t>
      </w:r>
      <w:r w:rsidR="00EF481A">
        <w:rPr>
          <w:b/>
          <w:sz w:val="20"/>
        </w:rPr>
        <w:t xml:space="preserve">CTRC (list all tubes needed): </w:t>
      </w:r>
      <w:r w:rsidR="00284982">
        <w:rPr>
          <w:b/>
          <w:sz w:val="20"/>
        </w:rPr>
        <w:t>________________</w:t>
      </w:r>
      <w:r w:rsidR="007459EA">
        <w:rPr>
          <w:b/>
          <w:sz w:val="20"/>
        </w:rPr>
        <w:t>__</w:t>
      </w:r>
      <w:r w:rsidR="00284982">
        <w:rPr>
          <w:b/>
          <w:sz w:val="20"/>
        </w:rPr>
        <w:t>__</w:t>
      </w:r>
      <w:r w:rsidR="00EF481A">
        <w:rPr>
          <w:b/>
          <w:sz w:val="20"/>
        </w:rPr>
        <w:t>____________________________________________________________________________________________________________________________________________________________________</w:t>
      </w:r>
    </w:p>
    <w:p w14:paraId="09E62A83" w14:textId="77777777" w:rsidR="007459EA" w:rsidRPr="008D3AFC" w:rsidRDefault="007459EA" w:rsidP="000B08CC">
      <w:pPr>
        <w:ind w:left="1848"/>
        <w:rPr>
          <w:b/>
          <w:sz w:val="20"/>
        </w:rPr>
      </w:pPr>
    </w:p>
    <w:p w14:paraId="16287FA7" w14:textId="5539E847" w:rsidR="007459EA" w:rsidRPr="007459EA" w:rsidRDefault="00000000" w:rsidP="007459EA">
      <w:pPr>
        <w:ind w:left="1890" w:hanging="42"/>
        <w:rPr>
          <w:b/>
          <w:sz w:val="20"/>
        </w:rPr>
      </w:pPr>
      <w:sdt>
        <w:sdtPr>
          <w:rPr>
            <w:b/>
            <w:sz w:val="20"/>
          </w:rPr>
          <w:id w:val="785010363"/>
          <w14:checkbox>
            <w14:checked w14:val="1"/>
            <w14:checkedState w14:val="2612" w14:font="MS Gothic"/>
            <w14:uncheckedState w14:val="2610" w14:font="MS Gothic"/>
          </w14:checkbox>
        </w:sdtPr>
        <w:sdtContent>
          <w:r w:rsidR="00F21A6F">
            <w:rPr>
              <w:rFonts w:ascii="MS Gothic" w:eastAsia="MS Gothic" w:hAnsi="MS Gothic" w:hint="eastAsia"/>
              <w:b/>
              <w:sz w:val="20"/>
            </w:rPr>
            <w:t>☒</w:t>
          </w:r>
        </w:sdtContent>
      </w:sdt>
      <w:r w:rsidR="00924FBA">
        <w:rPr>
          <w:rFonts w:ascii="MS Gothic" w:eastAsia="MS Gothic" w:hAnsi="MS Gothic"/>
          <w:b/>
          <w:sz w:val="20"/>
        </w:rPr>
        <w:t xml:space="preserve"> </w:t>
      </w:r>
      <w:r w:rsidR="008D3AFC">
        <w:rPr>
          <w:b/>
          <w:sz w:val="20"/>
        </w:rPr>
        <w:t xml:space="preserve">Tubes provided by </w:t>
      </w:r>
      <w:r w:rsidR="00784C48">
        <w:rPr>
          <w:b/>
          <w:sz w:val="20"/>
        </w:rPr>
        <w:t xml:space="preserve">Sponsor </w:t>
      </w:r>
      <w:r w:rsidR="00F21A6F">
        <w:rPr>
          <w:b/>
          <w:sz w:val="20"/>
        </w:rPr>
        <w:t>: Collect at pre-dose, EOI + 1 hour, EOI + 2hr</w:t>
      </w:r>
    </w:p>
    <w:p w14:paraId="3E7F3D5D" w14:textId="77777777" w:rsidR="007459EA" w:rsidRPr="007459EA" w:rsidRDefault="007459EA" w:rsidP="007459EA">
      <w:pPr>
        <w:ind w:left="2160"/>
        <w:rPr>
          <w:b/>
          <w:sz w:val="20"/>
        </w:rPr>
      </w:pPr>
    </w:p>
    <w:p w14:paraId="50E73FB1" w14:textId="77777777" w:rsidR="00541516" w:rsidRDefault="00541516" w:rsidP="008C504B">
      <w:pPr>
        <w:ind w:firstLine="720"/>
        <w:rPr>
          <w:b/>
          <w:sz w:val="20"/>
        </w:rPr>
      </w:pPr>
    </w:p>
    <w:p w14:paraId="081C649F" w14:textId="77777777" w:rsidR="007459EA" w:rsidRDefault="007459EA" w:rsidP="007459EA">
      <w:pPr>
        <w:rPr>
          <w:b/>
          <w:sz w:val="20"/>
        </w:rPr>
      </w:pPr>
    </w:p>
    <w:p w14:paraId="498D0144" w14:textId="77777777" w:rsidR="007459EA" w:rsidRDefault="007459EA" w:rsidP="007459EA">
      <w:pPr>
        <w:rPr>
          <w:b/>
          <w:sz w:val="20"/>
        </w:rPr>
      </w:pPr>
    </w:p>
    <w:p w14:paraId="530DAA22" w14:textId="77777777" w:rsidR="007459EA" w:rsidRDefault="007459EA" w:rsidP="008C504B">
      <w:pPr>
        <w:ind w:firstLine="720"/>
        <w:rPr>
          <w:b/>
          <w:sz w:val="20"/>
        </w:rPr>
      </w:pPr>
    </w:p>
    <w:p w14:paraId="528354AC" w14:textId="353F23E4" w:rsidR="008C504B" w:rsidRDefault="00000000" w:rsidP="008C504B">
      <w:pPr>
        <w:ind w:firstLine="720"/>
        <w:rPr>
          <w:b/>
          <w:sz w:val="20"/>
        </w:rPr>
      </w:pPr>
      <w:sdt>
        <w:sdtPr>
          <w:rPr>
            <w:b/>
            <w:sz w:val="20"/>
          </w:rPr>
          <w:id w:val="-1410456464"/>
          <w14:checkbox>
            <w14:checked w14:val="1"/>
            <w14:checkedState w14:val="2612" w14:font="MS Gothic"/>
            <w14:uncheckedState w14:val="2610" w14:font="MS Gothic"/>
          </w14:checkbox>
        </w:sdtPr>
        <w:sdtContent>
          <w:r w:rsidR="00F21A6F">
            <w:rPr>
              <w:rFonts w:ascii="MS Gothic" w:eastAsia="MS Gothic" w:hAnsi="MS Gothic" w:hint="eastAsia"/>
              <w:b/>
              <w:sz w:val="20"/>
            </w:rPr>
            <w:t>☒</w:t>
          </w:r>
        </w:sdtContent>
      </w:sdt>
      <w:r w:rsidR="00924FBA">
        <w:rPr>
          <w:b/>
          <w:sz w:val="20"/>
        </w:rPr>
        <w:t xml:space="preserve"> </w:t>
      </w:r>
      <w:r w:rsidR="008C504B">
        <w:rPr>
          <w:b/>
          <w:sz w:val="20"/>
        </w:rPr>
        <w:t>UCH Clinical Lab (if applicable)</w:t>
      </w:r>
    </w:p>
    <w:p w14:paraId="13542F7E" w14:textId="362CEA46" w:rsidR="0042230A" w:rsidRDefault="00924FBA" w:rsidP="008C504B">
      <w:pPr>
        <w:ind w:firstLine="720"/>
        <w:rPr>
          <w:b/>
          <w:sz w:val="20"/>
        </w:rPr>
      </w:pPr>
      <w:r>
        <w:rPr>
          <w:b/>
          <w:sz w:val="20"/>
        </w:rPr>
        <w:t xml:space="preserve">                         </w:t>
      </w:r>
      <w:sdt>
        <w:sdtPr>
          <w:rPr>
            <w:b/>
            <w:sz w:val="20"/>
          </w:rPr>
          <w:id w:val="248241865"/>
          <w14:checkbox>
            <w14:checked w14:val="0"/>
            <w14:checkedState w14:val="2612" w14:font="MS Gothic"/>
            <w14:uncheckedState w14:val="2610" w14:font="MS Gothic"/>
          </w14:checkbox>
        </w:sdtPr>
        <w:sdtContent>
          <w:r w:rsidR="007C2D46">
            <w:rPr>
              <w:rFonts w:ascii="MS Gothic" w:eastAsia="MS Gothic" w:hAnsi="MS Gothic" w:hint="eastAsia"/>
              <w:b/>
              <w:sz w:val="20"/>
            </w:rPr>
            <w:t>☐</w:t>
          </w:r>
        </w:sdtContent>
      </w:sdt>
      <w:r>
        <w:rPr>
          <w:b/>
          <w:sz w:val="20"/>
        </w:rPr>
        <w:t xml:space="preserve"> </w:t>
      </w:r>
      <w:r w:rsidR="007C2D46">
        <w:rPr>
          <w:b/>
          <w:sz w:val="20"/>
        </w:rPr>
        <w:t xml:space="preserve"> </w:t>
      </w:r>
      <w:r w:rsidR="007459EA">
        <w:rPr>
          <w:b/>
          <w:sz w:val="20"/>
        </w:rPr>
        <w:t>Collected on O</w:t>
      </w:r>
      <w:r w:rsidR="007C2D46">
        <w:rPr>
          <w:b/>
          <w:sz w:val="20"/>
        </w:rPr>
        <w:t>P</w:t>
      </w:r>
      <w:r w:rsidR="007459EA">
        <w:rPr>
          <w:b/>
          <w:sz w:val="20"/>
        </w:rPr>
        <w:t xml:space="preserve"> Unit</w:t>
      </w:r>
      <w:r w:rsidR="0042230A">
        <w:rPr>
          <w:b/>
          <w:sz w:val="20"/>
        </w:rPr>
        <w:t xml:space="preserve">– Use Beaker Build </w:t>
      </w:r>
      <w:r>
        <w:rPr>
          <w:b/>
          <w:sz w:val="20"/>
        </w:rPr>
        <w:t>process</w:t>
      </w:r>
      <w:r w:rsidR="00BA1685">
        <w:rPr>
          <w:b/>
          <w:sz w:val="20"/>
        </w:rPr>
        <w:t xml:space="preserve"> </w:t>
      </w:r>
      <w:r w:rsidR="00931159">
        <w:rPr>
          <w:b/>
          <w:sz w:val="20"/>
        </w:rPr>
        <w:t>(</w:t>
      </w:r>
      <w:r w:rsidR="00BA1685">
        <w:rPr>
          <w:b/>
          <w:sz w:val="20"/>
        </w:rPr>
        <w:t>no need to complete the table below</w:t>
      </w:r>
      <w:r w:rsidR="00931159">
        <w:rPr>
          <w:b/>
          <w:sz w:val="20"/>
        </w:rPr>
        <w:t>)</w:t>
      </w:r>
    </w:p>
    <w:p w14:paraId="1FAEA28F" w14:textId="140AE879" w:rsidR="008C504B" w:rsidRDefault="00924FBA" w:rsidP="008C504B">
      <w:pPr>
        <w:ind w:firstLine="720"/>
        <w:rPr>
          <w:b/>
          <w:sz w:val="20"/>
        </w:rPr>
      </w:pPr>
      <w:r>
        <w:rPr>
          <w:b/>
          <w:sz w:val="20"/>
        </w:rPr>
        <w:t xml:space="preserve">                         </w:t>
      </w:r>
      <w:sdt>
        <w:sdtPr>
          <w:rPr>
            <w:b/>
            <w:sz w:val="20"/>
          </w:rPr>
          <w:id w:val="-2005737974"/>
          <w14:checkbox>
            <w14:checked w14:val="1"/>
            <w14:checkedState w14:val="2612" w14:font="MS Gothic"/>
            <w14:uncheckedState w14:val="2610" w14:font="MS Gothic"/>
          </w14:checkbox>
        </w:sdtPr>
        <w:sdtContent>
          <w:r w:rsidR="00F21A6F">
            <w:rPr>
              <w:rFonts w:ascii="MS Gothic" w:eastAsia="MS Gothic" w:hAnsi="MS Gothic" w:hint="eastAsia"/>
              <w:b/>
              <w:sz w:val="20"/>
            </w:rPr>
            <w:t>☒</w:t>
          </w:r>
        </w:sdtContent>
      </w:sdt>
      <w:r>
        <w:rPr>
          <w:b/>
          <w:sz w:val="20"/>
        </w:rPr>
        <w:t xml:space="preserve">  </w:t>
      </w:r>
      <w:r w:rsidR="007459EA">
        <w:rPr>
          <w:b/>
          <w:sz w:val="20"/>
        </w:rPr>
        <w:t xml:space="preserve">Collected on </w:t>
      </w:r>
      <w:r w:rsidR="007C2D46">
        <w:rPr>
          <w:b/>
          <w:sz w:val="20"/>
        </w:rPr>
        <w:t xml:space="preserve">IP </w:t>
      </w:r>
      <w:r w:rsidR="007459EA">
        <w:rPr>
          <w:b/>
          <w:sz w:val="20"/>
        </w:rPr>
        <w:t>Unit</w:t>
      </w:r>
      <w:r w:rsidR="0042230A">
        <w:rPr>
          <w:b/>
          <w:sz w:val="20"/>
        </w:rPr>
        <w:t xml:space="preserve"> – Complete the table belo</w:t>
      </w:r>
      <w:r w:rsidR="007C2D46">
        <w:rPr>
          <w:b/>
          <w:sz w:val="20"/>
        </w:rPr>
        <w:t xml:space="preserve">w, reference </w:t>
      </w:r>
      <w:hyperlink r:id="rId15" w:history="1">
        <w:r w:rsidR="007C2D46" w:rsidRPr="007C2D46">
          <w:rPr>
            <w:rStyle w:val="Hyperlink"/>
            <w:b/>
            <w:sz w:val="20"/>
          </w:rPr>
          <w:t>UCHealth Lab</w:t>
        </w:r>
      </w:hyperlink>
      <w:r w:rsidR="007C2D46">
        <w:rPr>
          <w:b/>
          <w:sz w:val="20"/>
        </w:rPr>
        <w:t xml:space="preserve"> directory for lab codes</w:t>
      </w:r>
    </w:p>
    <w:p w14:paraId="099EFAC1" w14:textId="77777777" w:rsidR="0042230A" w:rsidRDefault="0042230A" w:rsidP="008C504B">
      <w:pPr>
        <w:ind w:firstLine="720"/>
        <w:rPr>
          <w:b/>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70"/>
        <w:gridCol w:w="1260"/>
        <w:gridCol w:w="1710"/>
        <w:gridCol w:w="1225"/>
      </w:tblGrid>
      <w:tr w:rsidR="008C504B" w14:paraId="18112FD3" w14:textId="77777777" w:rsidTr="007C2D46">
        <w:trPr>
          <w:trHeight w:val="791"/>
        </w:trPr>
        <w:tc>
          <w:tcPr>
            <w:tcW w:w="3127" w:type="dxa"/>
            <w:shd w:val="clear" w:color="auto" w:fill="auto"/>
          </w:tcPr>
          <w:p w14:paraId="3306776F" w14:textId="39F6846D" w:rsidR="008C504B" w:rsidRDefault="008C504B">
            <w:pPr>
              <w:rPr>
                <w:b/>
                <w:sz w:val="20"/>
              </w:rPr>
            </w:pPr>
            <w:r>
              <w:rPr>
                <w:b/>
                <w:sz w:val="20"/>
              </w:rPr>
              <w:lastRenderedPageBreak/>
              <w:t>Assay Name</w:t>
            </w:r>
            <w:r w:rsidR="007C2D46">
              <w:rPr>
                <w:b/>
                <w:sz w:val="20"/>
              </w:rPr>
              <w:t xml:space="preserve"> </w:t>
            </w:r>
            <w:r w:rsidR="008A7D78">
              <w:rPr>
                <w:b/>
                <w:sz w:val="20"/>
              </w:rPr>
              <w:t>&amp;</w:t>
            </w:r>
            <w:r w:rsidR="007C2D46">
              <w:rPr>
                <w:b/>
                <w:sz w:val="20"/>
              </w:rPr>
              <w:t xml:space="preserve"> Lab Code</w:t>
            </w:r>
            <w:r>
              <w:rPr>
                <w:b/>
                <w:sz w:val="20"/>
              </w:rPr>
              <w:t xml:space="preserve"> </w:t>
            </w:r>
            <w:r w:rsidR="00101798" w:rsidRPr="00101798">
              <w:rPr>
                <w:b/>
                <w:color w:val="0070C0"/>
                <w:sz w:val="20"/>
              </w:rPr>
              <w:t>(required)</w:t>
            </w:r>
          </w:p>
        </w:tc>
        <w:tc>
          <w:tcPr>
            <w:tcW w:w="2070" w:type="dxa"/>
            <w:shd w:val="clear" w:color="auto" w:fill="auto"/>
          </w:tcPr>
          <w:p w14:paraId="1A20B571" w14:textId="77777777" w:rsidR="008C504B" w:rsidRDefault="008C504B">
            <w:pPr>
              <w:rPr>
                <w:b/>
                <w:sz w:val="20"/>
              </w:rPr>
            </w:pPr>
            <w:r>
              <w:rPr>
                <w:b/>
                <w:sz w:val="20"/>
              </w:rPr>
              <w:t>Timepoint(s)</w:t>
            </w:r>
          </w:p>
          <w:p w14:paraId="73DD7AE7" w14:textId="77777777" w:rsidR="00CF13AF" w:rsidRDefault="00CF13AF" w:rsidP="00CF13AF">
            <w:pPr>
              <w:rPr>
                <w:b/>
                <w:sz w:val="20"/>
              </w:rPr>
            </w:pPr>
            <w:r>
              <w:rPr>
                <w:b/>
                <w:color w:val="0070C0"/>
                <w:sz w:val="20"/>
              </w:rPr>
              <w:t>(r</w:t>
            </w:r>
            <w:r w:rsidRPr="00101798">
              <w:rPr>
                <w:b/>
                <w:color w:val="0070C0"/>
                <w:sz w:val="20"/>
              </w:rPr>
              <w:t>equired</w:t>
            </w:r>
            <w:r>
              <w:rPr>
                <w:b/>
                <w:color w:val="0070C0"/>
                <w:sz w:val="20"/>
              </w:rPr>
              <w:t>)</w:t>
            </w:r>
          </w:p>
        </w:tc>
        <w:tc>
          <w:tcPr>
            <w:tcW w:w="1260" w:type="dxa"/>
            <w:shd w:val="clear" w:color="auto" w:fill="auto"/>
          </w:tcPr>
          <w:p w14:paraId="073BC1E9" w14:textId="77777777" w:rsidR="008C504B" w:rsidRDefault="008C504B">
            <w:pPr>
              <w:rPr>
                <w:b/>
                <w:sz w:val="20"/>
              </w:rPr>
            </w:pPr>
            <w:r>
              <w:rPr>
                <w:b/>
                <w:sz w:val="20"/>
              </w:rPr>
              <w:t>Sample Type</w:t>
            </w:r>
          </w:p>
          <w:p w14:paraId="12C0DB5E" w14:textId="1E0CC244" w:rsidR="007459EA" w:rsidRDefault="007459EA">
            <w:pPr>
              <w:rPr>
                <w:b/>
                <w:sz w:val="20"/>
              </w:rPr>
            </w:pPr>
            <w:r>
              <w:rPr>
                <w:b/>
                <w:sz w:val="20"/>
              </w:rPr>
              <w:t>(</w:t>
            </w:r>
            <w:r w:rsidR="008A7D78">
              <w:rPr>
                <w:b/>
                <w:sz w:val="20"/>
              </w:rPr>
              <w:t>I</w:t>
            </w:r>
            <w:r>
              <w:rPr>
                <w:b/>
                <w:sz w:val="20"/>
              </w:rPr>
              <w:t>f known)</w:t>
            </w:r>
          </w:p>
        </w:tc>
        <w:tc>
          <w:tcPr>
            <w:tcW w:w="1710" w:type="dxa"/>
            <w:shd w:val="clear" w:color="auto" w:fill="auto"/>
          </w:tcPr>
          <w:p w14:paraId="2EFA5658" w14:textId="77777777" w:rsidR="008C504B" w:rsidRDefault="008C504B">
            <w:pPr>
              <w:rPr>
                <w:b/>
                <w:sz w:val="20"/>
              </w:rPr>
            </w:pPr>
            <w:r>
              <w:rPr>
                <w:b/>
                <w:sz w:val="20"/>
              </w:rPr>
              <w:t>Tube/container type</w:t>
            </w:r>
            <w:r w:rsidR="007459EA">
              <w:rPr>
                <w:b/>
                <w:sz w:val="20"/>
              </w:rPr>
              <w:t>/color</w:t>
            </w:r>
          </w:p>
          <w:p w14:paraId="0BAC6AE9" w14:textId="4916F296" w:rsidR="007459EA" w:rsidRDefault="007459EA">
            <w:pPr>
              <w:rPr>
                <w:b/>
                <w:sz w:val="20"/>
              </w:rPr>
            </w:pPr>
            <w:r>
              <w:rPr>
                <w:b/>
                <w:sz w:val="20"/>
              </w:rPr>
              <w:t>(</w:t>
            </w:r>
            <w:r w:rsidR="008A7D78">
              <w:rPr>
                <w:b/>
                <w:sz w:val="20"/>
              </w:rPr>
              <w:t>I</w:t>
            </w:r>
            <w:r>
              <w:rPr>
                <w:b/>
                <w:sz w:val="20"/>
              </w:rPr>
              <w:t>f known)</w:t>
            </w:r>
          </w:p>
        </w:tc>
        <w:tc>
          <w:tcPr>
            <w:tcW w:w="1225" w:type="dxa"/>
            <w:shd w:val="clear" w:color="auto" w:fill="auto"/>
          </w:tcPr>
          <w:p w14:paraId="4FBC60BE" w14:textId="77777777" w:rsidR="008C504B" w:rsidRDefault="007459EA">
            <w:pPr>
              <w:rPr>
                <w:b/>
                <w:sz w:val="20"/>
              </w:rPr>
            </w:pPr>
            <w:r>
              <w:rPr>
                <w:b/>
                <w:sz w:val="20"/>
              </w:rPr>
              <w:t>Collection Tube Size</w:t>
            </w:r>
          </w:p>
          <w:p w14:paraId="708E243D" w14:textId="2662C11D" w:rsidR="007459EA" w:rsidRDefault="007459EA">
            <w:pPr>
              <w:rPr>
                <w:b/>
                <w:sz w:val="20"/>
              </w:rPr>
            </w:pPr>
            <w:r>
              <w:rPr>
                <w:b/>
                <w:sz w:val="20"/>
              </w:rPr>
              <w:t>(</w:t>
            </w:r>
            <w:r w:rsidR="00684AF8">
              <w:rPr>
                <w:b/>
                <w:sz w:val="20"/>
              </w:rPr>
              <w:t>Lab Use Only</w:t>
            </w:r>
            <w:r>
              <w:rPr>
                <w:b/>
                <w:sz w:val="20"/>
              </w:rPr>
              <w:t>)</w:t>
            </w:r>
          </w:p>
        </w:tc>
      </w:tr>
      <w:tr w:rsidR="008C504B" w:rsidRPr="007459EA" w14:paraId="60C6CAA0" w14:textId="77777777" w:rsidTr="007C2D46">
        <w:tc>
          <w:tcPr>
            <w:tcW w:w="3127" w:type="dxa"/>
            <w:shd w:val="clear" w:color="auto" w:fill="auto"/>
          </w:tcPr>
          <w:p w14:paraId="66646846" w14:textId="1216BDC9" w:rsidR="008C504B" w:rsidRPr="007459EA" w:rsidRDefault="007459EA" w:rsidP="007C221A">
            <w:pPr>
              <w:rPr>
                <w:b/>
                <w:i/>
                <w:iCs/>
                <w:sz w:val="20"/>
              </w:rPr>
            </w:pPr>
            <w:r w:rsidRPr="007459EA">
              <w:rPr>
                <w:b/>
                <w:i/>
                <w:iCs/>
                <w:sz w:val="20"/>
              </w:rPr>
              <w:t>CBC</w:t>
            </w:r>
            <w:r w:rsidR="00684AF8">
              <w:rPr>
                <w:b/>
                <w:i/>
                <w:iCs/>
                <w:sz w:val="20"/>
              </w:rPr>
              <w:t xml:space="preserve"> with auto-diff</w:t>
            </w:r>
            <w:r w:rsidRPr="007459EA">
              <w:rPr>
                <w:b/>
                <w:i/>
                <w:iCs/>
                <w:sz w:val="20"/>
              </w:rPr>
              <w:t xml:space="preserve"> </w:t>
            </w:r>
            <w:r w:rsidR="007C2D46">
              <w:rPr>
                <w:b/>
                <w:i/>
                <w:iCs/>
                <w:sz w:val="20"/>
              </w:rPr>
              <w:t xml:space="preserve">LAB1748  </w:t>
            </w:r>
          </w:p>
        </w:tc>
        <w:tc>
          <w:tcPr>
            <w:tcW w:w="2070" w:type="dxa"/>
            <w:shd w:val="clear" w:color="auto" w:fill="auto"/>
          </w:tcPr>
          <w:p w14:paraId="35012F3B" w14:textId="0DB42CCD" w:rsidR="008C504B" w:rsidRPr="007459EA" w:rsidRDefault="007459EA">
            <w:pPr>
              <w:rPr>
                <w:b/>
                <w:i/>
                <w:iCs/>
                <w:sz w:val="20"/>
              </w:rPr>
            </w:pPr>
            <w:r w:rsidRPr="007459EA">
              <w:rPr>
                <w:b/>
                <w:i/>
                <w:iCs/>
                <w:sz w:val="20"/>
              </w:rPr>
              <w:t>Pre-dose</w:t>
            </w:r>
          </w:p>
        </w:tc>
        <w:tc>
          <w:tcPr>
            <w:tcW w:w="1260" w:type="dxa"/>
            <w:shd w:val="clear" w:color="auto" w:fill="auto"/>
          </w:tcPr>
          <w:p w14:paraId="097DB032" w14:textId="09CF6F38" w:rsidR="008C504B" w:rsidRPr="007459EA" w:rsidRDefault="007459EA">
            <w:pPr>
              <w:rPr>
                <w:b/>
                <w:i/>
                <w:iCs/>
                <w:sz w:val="20"/>
              </w:rPr>
            </w:pPr>
            <w:r w:rsidRPr="007459EA">
              <w:rPr>
                <w:b/>
                <w:i/>
                <w:iCs/>
                <w:sz w:val="20"/>
              </w:rPr>
              <w:t>Plasma</w:t>
            </w:r>
          </w:p>
        </w:tc>
        <w:tc>
          <w:tcPr>
            <w:tcW w:w="1710" w:type="dxa"/>
            <w:shd w:val="clear" w:color="auto" w:fill="auto"/>
          </w:tcPr>
          <w:p w14:paraId="35DD25C3" w14:textId="6330B689" w:rsidR="008C504B" w:rsidRPr="007459EA" w:rsidRDefault="007459EA">
            <w:pPr>
              <w:rPr>
                <w:b/>
                <w:i/>
                <w:iCs/>
                <w:sz w:val="20"/>
              </w:rPr>
            </w:pPr>
            <w:r w:rsidRPr="007459EA">
              <w:rPr>
                <w:b/>
                <w:i/>
                <w:iCs/>
                <w:sz w:val="20"/>
              </w:rPr>
              <w:t>Purple</w:t>
            </w:r>
          </w:p>
        </w:tc>
        <w:tc>
          <w:tcPr>
            <w:tcW w:w="1225" w:type="dxa"/>
            <w:shd w:val="clear" w:color="auto" w:fill="D9D9D9" w:themeFill="background1" w:themeFillShade="D9"/>
          </w:tcPr>
          <w:p w14:paraId="7FFE7B22" w14:textId="19D2A218" w:rsidR="008C504B" w:rsidRPr="007459EA" w:rsidRDefault="008C504B">
            <w:pPr>
              <w:rPr>
                <w:b/>
                <w:sz w:val="20"/>
              </w:rPr>
            </w:pPr>
          </w:p>
        </w:tc>
      </w:tr>
      <w:tr w:rsidR="008C504B" w:rsidRPr="007459EA" w14:paraId="2C78AB72" w14:textId="77777777" w:rsidTr="007C2D46">
        <w:tc>
          <w:tcPr>
            <w:tcW w:w="3127" w:type="dxa"/>
            <w:shd w:val="clear" w:color="auto" w:fill="auto"/>
          </w:tcPr>
          <w:p w14:paraId="45583EF5" w14:textId="58655B78" w:rsidR="008C504B" w:rsidRPr="00684AF8" w:rsidRDefault="00684AF8">
            <w:pPr>
              <w:rPr>
                <w:b/>
                <w:i/>
                <w:iCs/>
                <w:sz w:val="20"/>
              </w:rPr>
            </w:pPr>
            <w:r w:rsidRPr="00684AF8">
              <w:rPr>
                <w:b/>
                <w:i/>
                <w:iCs/>
                <w:sz w:val="20"/>
              </w:rPr>
              <w:t>CMP</w:t>
            </w:r>
            <w:r w:rsidR="007C2D46">
              <w:rPr>
                <w:b/>
                <w:i/>
                <w:iCs/>
                <w:sz w:val="20"/>
              </w:rPr>
              <w:t xml:space="preserve"> Lab17</w:t>
            </w:r>
            <w:r w:rsidRPr="00684AF8">
              <w:rPr>
                <w:b/>
                <w:i/>
                <w:iCs/>
                <w:sz w:val="20"/>
              </w:rPr>
              <w:t xml:space="preserve"> </w:t>
            </w:r>
          </w:p>
        </w:tc>
        <w:tc>
          <w:tcPr>
            <w:tcW w:w="2070" w:type="dxa"/>
            <w:shd w:val="clear" w:color="auto" w:fill="auto"/>
          </w:tcPr>
          <w:p w14:paraId="657406E2" w14:textId="7CE5EAE5" w:rsidR="008C504B" w:rsidRPr="00684AF8" w:rsidRDefault="00684AF8">
            <w:pPr>
              <w:rPr>
                <w:b/>
                <w:i/>
                <w:iCs/>
                <w:sz w:val="20"/>
              </w:rPr>
            </w:pPr>
            <w:r>
              <w:rPr>
                <w:b/>
                <w:i/>
                <w:iCs/>
                <w:sz w:val="20"/>
              </w:rPr>
              <w:t>Pre-dose, EOI, EOI + 3hr</w:t>
            </w:r>
          </w:p>
        </w:tc>
        <w:tc>
          <w:tcPr>
            <w:tcW w:w="1260" w:type="dxa"/>
            <w:shd w:val="clear" w:color="auto" w:fill="auto"/>
          </w:tcPr>
          <w:p w14:paraId="2F38E9B0" w14:textId="2B9AFD3E" w:rsidR="008C504B" w:rsidRPr="00684AF8" w:rsidRDefault="00684AF8">
            <w:pPr>
              <w:rPr>
                <w:b/>
                <w:i/>
                <w:iCs/>
                <w:sz w:val="20"/>
              </w:rPr>
            </w:pPr>
            <w:r w:rsidRPr="00684AF8">
              <w:rPr>
                <w:b/>
                <w:i/>
                <w:iCs/>
                <w:sz w:val="20"/>
              </w:rPr>
              <w:t>Plasma</w:t>
            </w:r>
          </w:p>
        </w:tc>
        <w:tc>
          <w:tcPr>
            <w:tcW w:w="1710" w:type="dxa"/>
            <w:shd w:val="clear" w:color="auto" w:fill="auto"/>
          </w:tcPr>
          <w:p w14:paraId="3569D9C2" w14:textId="46165CFB" w:rsidR="008C504B" w:rsidRPr="00684AF8" w:rsidRDefault="00684AF8">
            <w:pPr>
              <w:rPr>
                <w:b/>
                <w:i/>
                <w:iCs/>
                <w:sz w:val="20"/>
              </w:rPr>
            </w:pPr>
            <w:r w:rsidRPr="00684AF8">
              <w:rPr>
                <w:b/>
                <w:i/>
                <w:iCs/>
                <w:sz w:val="20"/>
              </w:rPr>
              <w:t>Green w/Gel</w:t>
            </w:r>
          </w:p>
        </w:tc>
        <w:tc>
          <w:tcPr>
            <w:tcW w:w="1225" w:type="dxa"/>
            <w:shd w:val="clear" w:color="auto" w:fill="D9D9D9" w:themeFill="background1" w:themeFillShade="D9"/>
          </w:tcPr>
          <w:p w14:paraId="38D3B2A1" w14:textId="77777777" w:rsidR="008C504B" w:rsidRPr="007459EA" w:rsidRDefault="008C504B">
            <w:pPr>
              <w:rPr>
                <w:b/>
                <w:sz w:val="20"/>
              </w:rPr>
            </w:pPr>
          </w:p>
        </w:tc>
      </w:tr>
      <w:tr w:rsidR="008C504B" w:rsidRPr="007459EA" w14:paraId="73BD0D03" w14:textId="77777777" w:rsidTr="007C2D46">
        <w:tc>
          <w:tcPr>
            <w:tcW w:w="3127" w:type="dxa"/>
            <w:shd w:val="clear" w:color="auto" w:fill="auto"/>
          </w:tcPr>
          <w:p w14:paraId="2C560FE7" w14:textId="43275658" w:rsidR="008C504B" w:rsidRDefault="0098597B">
            <w:pPr>
              <w:rPr>
                <w:b/>
                <w:sz w:val="20"/>
              </w:rPr>
            </w:pPr>
            <w:r>
              <w:rPr>
                <w:b/>
                <w:sz w:val="20"/>
              </w:rPr>
              <w:t>Urinalysis LAB347</w:t>
            </w:r>
          </w:p>
        </w:tc>
        <w:tc>
          <w:tcPr>
            <w:tcW w:w="2070" w:type="dxa"/>
            <w:shd w:val="clear" w:color="auto" w:fill="auto"/>
          </w:tcPr>
          <w:p w14:paraId="7CACE270" w14:textId="368AD9AF" w:rsidR="008C504B" w:rsidRDefault="0098597B">
            <w:pPr>
              <w:rPr>
                <w:b/>
                <w:sz w:val="20"/>
              </w:rPr>
            </w:pPr>
            <w:r>
              <w:rPr>
                <w:b/>
                <w:sz w:val="20"/>
              </w:rPr>
              <w:t>Pre-dose</w:t>
            </w:r>
          </w:p>
        </w:tc>
        <w:tc>
          <w:tcPr>
            <w:tcW w:w="1260" w:type="dxa"/>
            <w:shd w:val="clear" w:color="auto" w:fill="auto"/>
          </w:tcPr>
          <w:p w14:paraId="0F77D482" w14:textId="1563699A" w:rsidR="008C504B" w:rsidRDefault="0098597B" w:rsidP="009D4F29">
            <w:pPr>
              <w:rPr>
                <w:b/>
                <w:sz w:val="20"/>
              </w:rPr>
            </w:pPr>
            <w:r>
              <w:rPr>
                <w:b/>
                <w:sz w:val="20"/>
              </w:rPr>
              <w:t>Urine</w:t>
            </w:r>
          </w:p>
        </w:tc>
        <w:tc>
          <w:tcPr>
            <w:tcW w:w="1710" w:type="dxa"/>
            <w:shd w:val="clear" w:color="auto" w:fill="auto"/>
          </w:tcPr>
          <w:p w14:paraId="03202F69" w14:textId="6F24479E" w:rsidR="008C504B" w:rsidRDefault="0098597B">
            <w:pPr>
              <w:rPr>
                <w:b/>
                <w:sz w:val="20"/>
              </w:rPr>
            </w:pPr>
            <w:proofErr w:type="spellStart"/>
            <w:r>
              <w:rPr>
                <w:b/>
                <w:sz w:val="20"/>
              </w:rPr>
              <w:t>Urin</w:t>
            </w:r>
            <w:proofErr w:type="spellEnd"/>
            <w:r>
              <w:rPr>
                <w:b/>
                <w:sz w:val="20"/>
              </w:rPr>
              <w:t xml:space="preserve"> collection</w:t>
            </w:r>
          </w:p>
        </w:tc>
        <w:tc>
          <w:tcPr>
            <w:tcW w:w="1225" w:type="dxa"/>
            <w:shd w:val="clear" w:color="auto" w:fill="D9D9D9" w:themeFill="background1" w:themeFillShade="D9"/>
          </w:tcPr>
          <w:p w14:paraId="04C77AC2" w14:textId="77777777" w:rsidR="008C504B" w:rsidRPr="007459EA" w:rsidRDefault="008C504B">
            <w:pPr>
              <w:rPr>
                <w:b/>
                <w:sz w:val="20"/>
              </w:rPr>
            </w:pPr>
          </w:p>
        </w:tc>
      </w:tr>
      <w:tr w:rsidR="008C504B" w:rsidRPr="007459EA" w14:paraId="5A69030B" w14:textId="77777777" w:rsidTr="007C2D46">
        <w:tc>
          <w:tcPr>
            <w:tcW w:w="3127" w:type="dxa"/>
            <w:shd w:val="clear" w:color="auto" w:fill="auto"/>
          </w:tcPr>
          <w:p w14:paraId="36A92730" w14:textId="77777777" w:rsidR="008C504B" w:rsidRDefault="008C504B">
            <w:pPr>
              <w:rPr>
                <w:b/>
                <w:sz w:val="20"/>
              </w:rPr>
            </w:pPr>
          </w:p>
        </w:tc>
        <w:tc>
          <w:tcPr>
            <w:tcW w:w="2070" w:type="dxa"/>
            <w:shd w:val="clear" w:color="auto" w:fill="auto"/>
          </w:tcPr>
          <w:p w14:paraId="125137C7" w14:textId="77777777" w:rsidR="008C504B" w:rsidRDefault="008C504B">
            <w:pPr>
              <w:rPr>
                <w:b/>
                <w:sz w:val="20"/>
              </w:rPr>
            </w:pPr>
          </w:p>
        </w:tc>
        <w:tc>
          <w:tcPr>
            <w:tcW w:w="1260" w:type="dxa"/>
            <w:shd w:val="clear" w:color="auto" w:fill="auto"/>
          </w:tcPr>
          <w:p w14:paraId="50D590E1" w14:textId="77777777" w:rsidR="008C504B" w:rsidRDefault="008C504B">
            <w:pPr>
              <w:rPr>
                <w:b/>
                <w:sz w:val="20"/>
              </w:rPr>
            </w:pPr>
          </w:p>
        </w:tc>
        <w:tc>
          <w:tcPr>
            <w:tcW w:w="1710" w:type="dxa"/>
            <w:shd w:val="clear" w:color="auto" w:fill="auto"/>
          </w:tcPr>
          <w:p w14:paraId="2C23DB6F" w14:textId="77777777" w:rsidR="008C504B" w:rsidRDefault="008C504B">
            <w:pPr>
              <w:rPr>
                <w:b/>
                <w:sz w:val="20"/>
              </w:rPr>
            </w:pPr>
          </w:p>
        </w:tc>
        <w:tc>
          <w:tcPr>
            <w:tcW w:w="1225" w:type="dxa"/>
            <w:shd w:val="clear" w:color="auto" w:fill="D9D9D9" w:themeFill="background1" w:themeFillShade="D9"/>
          </w:tcPr>
          <w:p w14:paraId="76A6070A" w14:textId="77777777" w:rsidR="008C504B" w:rsidRPr="007459EA" w:rsidRDefault="008C504B">
            <w:pPr>
              <w:rPr>
                <w:b/>
                <w:sz w:val="20"/>
              </w:rPr>
            </w:pPr>
          </w:p>
        </w:tc>
      </w:tr>
    </w:tbl>
    <w:p w14:paraId="09A692F1" w14:textId="77777777" w:rsidR="008C504B" w:rsidRDefault="008C504B" w:rsidP="008C504B">
      <w:pPr>
        <w:ind w:firstLine="720"/>
        <w:rPr>
          <w:b/>
          <w:sz w:val="20"/>
        </w:rPr>
      </w:pPr>
    </w:p>
    <w:p w14:paraId="7E4726D1" w14:textId="77777777" w:rsidR="00924FBA" w:rsidRDefault="00924FBA" w:rsidP="008C504B">
      <w:pPr>
        <w:ind w:firstLine="720"/>
        <w:rPr>
          <w:b/>
          <w:sz w:val="20"/>
        </w:rPr>
      </w:pPr>
    </w:p>
    <w:p w14:paraId="38597695" w14:textId="2CF3E27E" w:rsidR="008C504B" w:rsidRDefault="00000000" w:rsidP="008C504B">
      <w:pPr>
        <w:ind w:firstLine="720"/>
        <w:rPr>
          <w:b/>
          <w:sz w:val="20"/>
        </w:rPr>
      </w:pPr>
      <w:sdt>
        <w:sdtPr>
          <w:rPr>
            <w:b/>
            <w:sz w:val="20"/>
          </w:rPr>
          <w:id w:val="734896786"/>
          <w14:checkbox>
            <w14:checked w14:val="1"/>
            <w14:checkedState w14:val="2612" w14:font="MS Gothic"/>
            <w14:uncheckedState w14:val="2610" w14:font="MS Gothic"/>
          </w14:checkbox>
        </w:sdtPr>
        <w:sdtContent>
          <w:r w:rsidR="0098597B">
            <w:rPr>
              <w:rFonts w:ascii="MS Gothic" w:eastAsia="MS Gothic" w:hAnsi="MS Gothic" w:hint="eastAsia"/>
              <w:b/>
              <w:sz w:val="20"/>
            </w:rPr>
            <w:t>☒</w:t>
          </w:r>
        </w:sdtContent>
      </w:sdt>
      <w:r w:rsidR="00924FBA">
        <w:rPr>
          <w:b/>
          <w:sz w:val="20"/>
        </w:rPr>
        <w:t xml:space="preserve">  </w:t>
      </w:r>
      <w:r w:rsidR="008C504B">
        <w:rPr>
          <w:b/>
          <w:sz w:val="20"/>
        </w:rPr>
        <w:t xml:space="preserve">CTRC </w:t>
      </w:r>
      <w:r w:rsidR="00931159">
        <w:rPr>
          <w:b/>
          <w:sz w:val="20"/>
        </w:rPr>
        <w:t xml:space="preserve">Research </w:t>
      </w:r>
      <w:r w:rsidR="008C504B">
        <w:rPr>
          <w:b/>
          <w:sz w:val="20"/>
        </w:rPr>
        <w:t>Core Lab (if applicable</w:t>
      </w:r>
      <w:r w:rsidR="00C36739">
        <w:rPr>
          <w:b/>
          <w:sz w:val="20"/>
        </w:rPr>
        <w:t>)</w:t>
      </w:r>
    </w:p>
    <w:p w14:paraId="5B27133C" w14:textId="21FD9063" w:rsidR="00C36739" w:rsidRPr="00684AF8" w:rsidRDefault="00924FBA" w:rsidP="008C504B">
      <w:pPr>
        <w:ind w:firstLine="720"/>
        <w:rPr>
          <w:b/>
          <w:color w:val="FF0000"/>
          <w:sz w:val="20"/>
        </w:rPr>
      </w:pPr>
      <w:r>
        <w:rPr>
          <w:b/>
          <w:sz w:val="20"/>
        </w:rPr>
        <w:t xml:space="preserve">                 </w:t>
      </w:r>
      <w:sdt>
        <w:sdtPr>
          <w:rPr>
            <w:b/>
            <w:sz w:val="20"/>
          </w:rPr>
          <w:id w:val="-2107950214"/>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Pr>
          <w:b/>
          <w:sz w:val="20"/>
        </w:rPr>
        <w:t xml:space="preserve">  </w:t>
      </w:r>
      <w:r w:rsidR="00C36739">
        <w:rPr>
          <w:b/>
          <w:sz w:val="20"/>
        </w:rPr>
        <w:t>Industry</w:t>
      </w:r>
      <w:r w:rsidR="0031670B">
        <w:rPr>
          <w:b/>
          <w:sz w:val="20"/>
        </w:rPr>
        <w:t>-</w:t>
      </w:r>
      <w:r w:rsidR="00C36739">
        <w:rPr>
          <w:b/>
          <w:sz w:val="20"/>
        </w:rPr>
        <w:t xml:space="preserve">initiated studies- </w:t>
      </w:r>
      <w:r w:rsidR="00E854FC">
        <w:rPr>
          <w:b/>
          <w:sz w:val="20"/>
        </w:rPr>
        <w:t>E</w:t>
      </w:r>
      <w:r w:rsidR="00C36739">
        <w:rPr>
          <w:b/>
          <w:sz w:val="20"/>
        </w:rPr>
        <w:t xml:space="preserve">mail lab manual to </w:t>
      </w:r>
      <w:hyperlink r:id="rId16" w:history="1">
        <w:r w:rsidR="00C36739" w:rsidRPr="00684AF8">
          <w:rPr>
            <w:rStyle w:val="Hyperlink"/>
            <w:b/>
            <w:color w:val="00B0F0"/>
            <w:sz w:val="20"/>
          </w:rPr>
          <w:t>Core Lab</w:t>
        </w:r>
      </w:hyperlink>
      <w:r w:rsidR="00684AF8">
        <w:rPr>
          <w:rStyle w:val="Hyperlink"/>
          <w:b/>
          <w:sz w:val="20"/>
          <w:u w:val="none"/>
        </w:rPr>
        <w:t xml:space="preserve"> -</w:t>
      </w:r>
      <w:r w:rsidR="00684AF8" w:rsidRPr="00684AF8">
        <w:rPr>
          <w:rStyle w:val="Hyperlink"/>
          <w:b/>
          <w:color w:val="auto"/>
          <w:sz w:val="20"/>
          <w:u w:val="none"/>
        </w:rPr>
        <w:t>no need to complete table below</w:t>
      </w:r>
    </w:p>
    <w:p w14:paraId="0519CE3A" w14:textId="21D24493" w:rsidR="00C36739" w:rsidRDefault="00924FBA" w:rsidP="008C504B">
      <w:pPr>
        <w:ind w:firstLine="720"/>
        <w:rPr>
          <w:b/>
          <w:sz w:val="20"/>
        </w:rPr>
      </w:pPr>
      <w:r>
        <w:rPr>
          <w:b/>
          <w:sz w:val="20"/>
        </w:rPr>
        <w:t xml:space="preserve">                 </w:t>
      </w:r>
      <w:sdt>
        <w:sdtPr>
          <w:rPr>
            <w:b/>
            <w:sz w:val="20"/>
          </w:rPr>
          <w:id w:val="783235434"/>
          <w14:checkbox>
            <w14:checked w14:val="1"/>
            <w14:checkedState w14:val="2612" w14:font="MS Gothic"/>
            <w14:uncheckedState w14:val="2610" w14:font="MS Gothic"/>
          </w14:checkbox>
        </w:sdtPr>
        <w:sdtContent>
          <w:r w:rsidR="0098597B">
            <w:rPr>
              <w:rFonts w:ascii="MS Gothic" w:eastAsia="MS Gothic" w:hAnsi="MS Gothic" w:hint="eastAsia"/>
              <w:b/>
              <w:sz w:val="20"/>
            </w:rPr>
            <w:t>☒</w:t>
          </w:r>
        </w:sdtContent>
      </w:sdt>
      <w:r>
        <w:rPr>
          <w:b/>
          <w:sz w:val="20"/>
        </w:rPr>
        <w:t xml:space="preserve">  </w:t>
      </w:r>
      <w:r w:rsidR="00C36739">
        <w:rPr>
          <w:b/>
          <w:sz w:val="20"/>
        </w:rPr>
        <w:t>Investigator</w:t>
      </w:r>
      <w:r w:rsidR="0031670B">
        <w:rPr>
          <w:b/>
          <w:sz w:val="20"/>
        </w:rPr>
        <w:t>-</w:t>
      </w:r>
      <w:r w:rsidR="00C36739">
        <w:rPr>
          <w:b/>
          <w:sz w:val="20"/>
        </w:rPr>
        <w:t xml:space="preserve">initiated studies- </w:t>
      </w:r>
      <w:commentRangeStart w:id="10"/>
      <w:r w:rsidR="00E854FC">
        <w:rPr>
          <w:b/>
          <w:sz w:val="20"/>
        </w:rPr>
        <w:t>C</w:t>
      </w:r>
      <w:r w:rsidR="00C36739">
        <w:rPr>
          <w:b/>
          <w:sz w:val="20"/>
        </w:rPr>
        <w:t>omplete the table below</w:t>
      </w:r>
      <w:commentRangeEnd w:id="10"/>
      <w:r w:rsidR="00E854FC">
        <w:rPr>
          <w:rStyle w:val="CommentReference"/>
        </w:rPr>
        <w:commentReference w:id="10"/>
      </w:r>
    </w:p>
    <w:p w14:paraId="4A0929FD" w14:textId="742C5F1E" w:rsidR="008C504B" w:rsidRDefault="007459EA" w:rsidP="008C504B">
      <w:pPr>
        <w:ind w:firstLine="720"/>
        <w:rPr>
          <w:b/>
          <w:sz w:val="20"/>
        </w:rPr>
      </w:pPr>
      <w:r>
        <w:rPr>
          <w:b/>
          <w:sz w:val="20"/>
        </w:rPr>
        <w:t>*If identical labs to another study, list COMIRB# and Visit</w:t>
      </w:r>
      <w:r w:rsidR="00684AF8">
        <w:rPr>
          <w:b/>
          <w:sz w:val="20"/>
        </w:rPr>
        <w:t xml:space="preserve"> </w:t>
      </w:r>
      <w:r>
        <w:rPr>
          <w:b/>
          <w:sz w:val="20"/>
        </w:rPr>
        <w:t>here: _________________________</w:t>
      </w:r>
    </w:p>
    <w:p w14:paraId="580E6B18" w14:textId="77777777" w:rsidR="007459EA" w:rsidRDefault="007459EA" w:rsidP="008C504B">
      <w:pPr>
        <w:ind w:firstLine="720"/>
        <w:rPr>
          <w:b/>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70"/>
        <w:gridCol w:w="1260"/>
        <w:gridCol w:w="1710"/>
        <w:gridCol w:w="1193"/>
      </w:tblGrid>
      <w:tr w:rsidR="008C504B" w14:paraId="1CCDA0FB" w14:textId="77777777" w:rsidTr="007C2D46">
        <w:tc>
          <w:tcPr>
            <w:tcW w:w="3127" w:type="dxa"/>
            <w:shd w:val="clear" w:color="auto" w:fill="auto"/>
          </w:tcPr>
          <w:p w14:paraId="5C9C9B1C" w14:textId="77777777" w:rsidR="008C504B" w:rsidRDefault="008C504B">
            <w:pPr>
              <w:rPr>
                <w:b/>
                <w:sz w:val="20"/>
              </w:rPr>
            </w:pPr>
            <w:commentRangeStart w:id="11"/>
            <w:r>
              <w:rPr>
                <w:b/>
                <w:sz w:val="20"/>
              </w:rPr>
              <w:t xml:space="preserve">Assay Name </w:t>
            </w:r>
            <w:commentRangeEnd w:id="11"/>
            <w:r w:rsidR="00E854FC">
              <w:rPr>
                <w:rStyle w:val="CommentReference"/>
              </w:rPr>
              <w:commentReference w:id="11"/>
            </w:r>
            <w:r>
              <w:rPr>
                <w:b/>
                <w:sz w:val="20"/>
              </w:rPr>
              <w:t>(</w:t>
            </w:r>
            <w:r>
              <w:rPr>
                <w:b/>
                <w:color w:val="0070C0"/>
                <w:sz w:val="20"/>
              </w:rPr>
              <w:t>required</w:t>
            </w:r>
            <w:r>
              <w:rPr>
                <w:b/>
                <w:sz w:val="20"/>
              </w:rPr>
              <w:t>)</w:t>
            </w:r>
          </w:p>
        </w:tc>
        <w:tc>
          <w:tcPr>
            <w:tcW w:w="2070" w:type="dxa"/>
            <w:shd w:val="clear" w:color="auto" w:fill="auto"/>
          </w:tcPr>
          <w:p w14:paraId="7EF776F5" w14:textId="77777777" w:rsidR="008C504B" w:rsidRDefault="008C504B">
            <w:pPr>
              <w:rPr>
                <w:b/>
                <w:sz w:val="20"/>
              </w:rPr>
            </w:pPr>
            <w:r>
              <w:rPr>
                <w:b/>
                <w:sz w:val="20"/>
              </w:rPr>
              <w:t>Timepoint(s)</w:t>
            </w:r>
          </w:p>
          <w:p w14:paraId="769B8385" w14:textId="77777777" w:rsidR="00CF13AF" w:rsidRDefault="00CF13AF">
            <w:pPr>
              <w:rPr>
                <w:b/>
                <w:sz w:val="20"/>
              </w:rPr>
            </w:pPr>
            <w:r>
              <w:rPr>
                <w:b/>
                <w:color w:val="0070C0"/>
                <w:sz w:val="20"/>
              </w:rPr>
              <w:t>(required</w:t>
            </w:r>
            <w:r>
              <w:rPr>
                <w:b/>
                <w:sz w:val="20"/>
              </w:rPr>
              <w:t>)</w:t>
            </w:r>
          </w:p>
        </w:tc>
        <w:tc>
          <w:tcPr>
            <w:tcW w:w="1260" w:type="dxa"/>
            <w:shd w:val="clear" w:color="auto" w:fill="auto"/>
          </w:tcPr>
          <w:p w14:paraId="4CE5590F" w14:textId="77777777" w:rsidR="008C504B" w:rsidRDefault="008C504B">
            <w:pPr>
              <w:rPr>
                <w:b/>
                <w:sz w:val="20"/>
              </w:rPr>
            </w:pPr>
            <w:r>
              <w:rPr>
                <w:b/>
                <w:sz w:val="20"/>
              </w:rPr>
              <w:t>Sample Type</w:t>
            </w:r>
          </w:p>
          <w:p w14:paraId="47118285" w14:textId="70D99E59" w:rsidR="007C2D46" w:rsidRDefault="007C2D46">
            <w:pPr>
              <w:rPr>
                <w:b/>
                <w:sz w:val="20"/>
              </w:rPr>
            </w:pPr>
            <w:r>
              <w:rPr>
                <w:b/>
                <w:sz w:val="20"/>
              </w:rPr>
              <w:t>(If known)</w:t>
            </w:r>
          </w:p>
        </w:tc>
        <w:tc>
          <w:tcPr>
            <w:tcW w:w="1710" w:type="dxa"/>
            <w:shd w:val="clear" w:color="auto" w:fill="auto"/>
          </w:tcPr>
          <w:p w14:paraId="4709B8FD" w14:textId="77777777" w:rsidR="008C504B" w:rsidRDefault="008C504B">
            <w:pPr>
              <w:rPr>
                <w:b/>
                <w:sz w:val="20"/>
              </w:rPr>
            </w:pPr>
            <w:r>
              <w:rPr>
                <w:b/>
                <w:sz w:val="20"/>
              </w:rPr>
              <w:t>Tube/container type</w:t>
            </w:r>
            <w:r w:rsidR="007459EA">
              <w:rPr>
                <w:b/>
                <w:sz w:val="20"/>
              </w:rPr>
              <w:t>/color</w:t>
            </w:r>
          </w:p>
          <w:p w14:paraId="05C9163D" w14:textId="21AA738F" w:rsidR="008A7D78" w:rsidRDefault="008A7D78">
            <w:pPr>
              <w:rPr>
                <w:b/>
                <w:sz w:val="20"/>
              </w:rPr>
            </w:pPr>
            <w:r>
              <w:rPr>
                <w:b/>
                <w:sz w:val="20"/>
              </w:rPr>
              <w:t>(If known)</w:t>
            </w:r>
          </w:p>
        </w:tc>
        <w:tc>
          <w:tcPr>
            <w:tcW w:w="1193" w:type="dxa"/>
            <w:shd w:val="clear" w:color="auto" w:fill="auto"/>
          </w:tcPr>
          <w:p w14:paraId="3A7C482B" w14:textId="77777777" w:rsidR="008C504B" w:rsidRDefault="007459EA">
            <w:pPr>
              <w:rPr>
                <w:b/>
                <w:sz w:val="20"/>
              </w:rPr>
            </w:pPr>
            <w:r>
              <w:rPr>
                <w:b/>
                <w:sz w:val="20"/>
              </w:rPr>
              <w:t>Collection Tube Size</w:t>
            </w:r>
          </w:p>
          <w:p w14:paraId="0E66E78C" w14:textId="35280EB1" w:rsidR="007459EA" w:rsidRDefault="007459EA">
            <w:pPr>
              <w:rPr>
                <w:b/>
                <w:sz w:val="20"/>
              </w:rPr>
            </w:pPr>
            <w:r>
              <w:rPr>
                <w:b/>
                <w:sz w:val="20"/>
              </w:rPr>
              <w:t>(</w:t>
            </w:r>
            <w:r w:rsidR="00684AF8">
              <w:rPr>
                <w:b/>
                <w:sz w:val="20"/>
              </w:rPr>
              <w:t>Lab Use Only</w:t>
            </w:r>
            <w:r>
              <w:rPr>
                <w:b/>
                <w:sz w:val="20"/>
              </w:rPr>
              <w:t>)</w:t>
            </w:r>
          </w:p>
        </w:tc>
      </w:tr>
      <w:tr w:rsidR="009D4F29" w14:paraId="446F7166" w14:textId="77777777" w:rsidTr="007C2D46">
        <w:tc>
          <w:tcPr>
            <w:tcW w:w="3127" w:type="dxa"/>
            <w:shd w:val="clear" w:color="auto" w:fill="auto"/>
          </w:tcPr>
          <w:p w14:paraId="17A57CBA" w14:textId="1A9D6F55" w:rsidR="009D4F29" w:rsidRPr="007459EA" w:rsidRDefault="009D4F29" w:rsidP="009D4F29">
            <w:pPr>
              <w:rPr>
                <w:b/>
                <w:i/>
                <w:iCs/>
                <w:sz w:val="20"/>
              </w:rPr>
            </w:pPr>
            <w:r w:rsidRPr="007459EA">
              <w:rPr>
                <w:b/>
                <w:i/>
                <w:iCs/>
                <w:sz w:val="20"/>
              </w:rPr>
              <w:t>TSH</w:t>
            </w:r>
            <w:r w:rsidR="00924FBA" w:rsidRPr="007459EA">
              <w:rPr>
                <w:b/>
                <w:i/>
                <w:iCs/>
                <w:sz w:val="20"/>
              </w:rPr>
              <w:t xml:space="preserve"> </w:t>
            </w:r>
          </w:p>
        </w:tc>
        <w:tc>
          <w:tcPr>
            <w:tcW w:w="2070" w:type="dxa"/>
            <w:shd w:val="clear" w:color="auto" w:fill="auto"/>
          </w:tcPr>
          <w:p w14:paraId="42AEA03F" w14:textId="3070E4DD" w:rsidR="009D4F29" w:rsidRPr="007459EA" w:rsidRDefault="009D4F29" w:rsidP="009D4F29">
            <w:pPr>
              <w:rPr>
                <w:b/>
                <w:i/>
                <w:iCs/>
                <w:sz w:val="20"/>
              </w:rPr>
            </w:pPr>
            <w:r w:rsidRPr="007459EA">
              <w:rPr>
                <w:b/>
                <w:i/>
                <w:iCs/>
                <w:sz w:val="20"/>
              </w:rPr>
              <w:t>-10</w:t>
            </w:r>
            <w:r w:rsidR="00684AF8">
              <w:rPr>
                <w:b/>
                <w:i/>
                <w:iCs/>
                <w:sz w:val="20"/>
              </w:rPr>
              <w:t>, 360</w:t>
            </w:r>
          </w:p>
        </w:tc>
        <w:tc>
          <w:tcPr>
            <w:tcW w:w="1260" w:type="dxa"/>
            <w:shd w:val="clear" w:color="auto" w:fill="auto"/>
          </w:tcPr>
          <w:p w14:paraId="40465EF6" w14:textId="77777777" w:rsidR="009D4F29" w:rsidRPr="007459EA" w:rsidRDefault="009D4F29" w:rsidP="009D4F29">
            <w:pPr>
              <w:rPr>
                <w:b/>
                <w:i/>
                <w:iCs/>
                <w:sz w:val="20"/>
              </w:rPr>
            </w:pPr>
            <w:r w:rsidRPr="007459EA">
              <w:rPr>
                <w:b/>
                <w:i/>
                <w:iCs/>
                <w:sz w:val="20"/>
              </w:rPr>
              <w:t>Serum</w:t>
            </w:r>
          </w:p>
        </w:tc>
        <w:tc>
          <w:tcPr>
            <w:tcW w:w="1710" w:type="dxa"/>
            <w:shd w:val="clear" w:color="auto" w:fill="auto"/>
          </w:tcPr>
          <w:p w14:paraId="66B5E78B" w14:textId="77777777" w:rsidR="009D4F29" w:rsidRPr="007459EA" w:rsidRDefault="009D4F29" w:rsidP="009D4F29">
            <w:pPr>
              <w:rPr>
                <w:b/>
                <w:i/>
                <w:iCs/>
                <w:sz w:val="20"/>
              </w:rPr>
            </w:pPr>
            <w:r w:rsidRPr="007459EA">
              <w:rPr>
                <w:b/>
                <w:i/>
                <w:iCs/>
                <w:sz w:val="20"/>
              </w:rPr>
              <w:t>Red</w:t>
            </w:r>
          </w:p>
        </w:tc>
        <w:tc>
          <w:tcPr>
            <w:tcW w:w="1193" w:type="dxa"/>
            <w:shd w:val="clear" w:color="auto" w:fill="D9D9D9" w:themeFill="background1" w:themeFillShade="D9"/>
          </w:tcPr>
          <w:p w14:paraId="6B80BA14" w14:textId="06A661FD" w:rsidR="009D4F29" w:rsidRDefault="009D4F29" w:rsidP="009D4F29">
            <w:pPr>
              <w:rPr>
                <w:b/>
                <w:sz w:val="20"/>
              </w:rPr>
            </w:pPr>
          </w:p>
        </w:tc>
      </w:tr>
      <w:tr w:rsidR="009D4F29" w14:paraId="7467BA58" w14:textId="77777777" w:rsidTr="007C2D46">
        <w:tc>
          <w:tcPr>
            <w:tcW w:w="3127" w:type="dxa"/>
            <w:shd w:val="clear" w:color="auto" w:fill="auto"/>
          </w:tcPr>
          <w:p w14:paraId="025E31B2" w14:textId="24C4BEA3" w:rsidR="009D4F29" w:rsidRPr="007459EA" w:rsidRDefault="009D4F29" w:rsidP="009D4F29">
            <w:pPr>
              <w:rPr>
                <w:b/>
                <w:i/>
                <w:iCs/>
                <w:sz w:val="20"/>
              </w:rPr>
            </w:pPr>
            <w:r w:rsidRPr="007459EA">
              <w:rPr>
                <w:b/>
                <w:i/>
                <w:iCs/>
                <w:sz w:val="20"/>
              </w:rPr>
              <w:t>Lipid +LDL</w:t>
            </w:r>
            <w:r w:rsidR="00924FBA" w:rsidRPr="007459EA">
              <w:rPr>
                <w:b/>
                <w:i/>
                <w:iCs/>
                <w:sz w:val="20"/>
              </w:rPr>
              <w:t xml:space="preserve"> </w:t>
            </w:r>
          </w:p>
        </w:tc>
        <w:tc>
          <w:tcPr>
            <w:tcW w:w="2070" w:type="dxa"/>
            <w:shd w:val="clear" w:color="auto" w:fill="auto"/>
          </w:tcPr>
          <w:p w14:paraId="72A532C2" w14:textId="3D8CCE17" w:rsidR="009D4F29" w:rsidRPr="007459EA" w:rsidRDefault="009D4F29" w:rsidP="009D4F29">
            <w:pPr>
              <w:rPr>
                <w:b/>
                <w:i/>
                <w:iCs/>
                <w:sz w:val="20"/>
              </w:rPr>
            </w:pPr>
            <w:r w:rsidRPr="007459EA">
              <w:rPr>
                <w:b/>
                <w:i/>
                <w:iCs/>
                <w:sz w:val="20"/>
              </w:rPr>
              <w:t>-10</w:t>
            </w:r>
            <w:r w:rsidR="00684AF8">
              <w:rPr>
                <w:b/>
                <w:i/>
                <w:iCs/>
                <w:sz w:val="20"/>
              </w:rPr>
              <w:t xml:space="preserve"> </w:t>
            </w:r>
            <w:r w:rsidRPr="007459EA">
              <w:rPr>
                <w:b/>
                <w:i/>
                <w:iCs/>
                <w:sz w:val="20"/>
              </w:rPr>
              <w:t>,0</w:t>
            </w:r>
            <w:r w:rsidR="00684AF8">
              <w:rPr>
                <w:b/>
                <w:i/>
                <w:iCs/>
                <w:sz w:val="20"/>
              </w:rPr>
              <w:t xml:space="preserve">, </w:t>
            </w:r>
            <w:r w:rsidRPr="007459EA">
              <w:rPr>
                <w:b/>
                <w:i/>
                <w:iCs/>
                <w:sz w:val="20"/>
              </w:rPr>
              <w:t xml:space="preserve">30, 60, 90 </w:t>
            </w:r>
          </w:p>
        </w:tc>
        <w:tc>
          <w:tcPr>
            <w:tcW w:w="1260" w:type="dxa"/>
            <w:shd w:val="clear" w:color="auto" w:fill="auto"/>
          </w:tcPr>
          <w:p w14:paraId="4699260E" w14:textId="77777777" w:rsidR="009D4F29" w:rsidRPr="007459EA" w:rsidRDefault="009D4F29" w:rsidP="009D4F29">
            <w:pPr>
              <w:rPr>
                <w:b/>
                <w:i/>
                <w:iCs/>
                <w:sz w:val="20"/>
              </w:rPr>
            </w:pPr>
            <w:r w:rsidRPr="007459EA">
              <w:rPr>
                <w:b/>
                <w:i/>
                <w:iCs/>
                <w:sz w:val="20"/>
              </w:rPr>
              <w:t>Plasma</w:t>
            </w:r>
          </w:p>
        </w:tc>
        <w:tc>
          <w:tcPr>
            <w:tcW w:w="1710" w:type="dxa"/>
            <w:shd w:val="clear" w:color="auto" w:fill="auto"/>
          </w:tcPr>
          <w:p w14:paraId="7C55AEF0" w14:textId="77777777" w:rsidR="009D4F29" w:rsidRPr="007459EA" w:rsidRDefault="009D4F29" w:rsidP="009D4F29">
            <w:pPr>
              <w:rPr>
                <w:b/>
                <w:i/>
                <w:iCs/>
                <w:sz w:val="20"/>
              </w:rPr>
            </w:pPr>
            <w:r w:rsidRPr="007459EA">
              <w:rPr>
                <w:b/>
                <w:i/>
                <w:iCs/>
                <w:sz w:val="20"/>
              </w:rPr>
              <w:t>Purple</w:t>
            </w:r>
          </w:p>
        </w:tc>
        <w:tc>
          <w:tcPr>
            <w:tcW w:w="1193" w:type="dxa"/>
            <w:shd w:val="clear" w:color="auto" w:fill="D9D9D9" w:themeFill="background1" w:themeFillShade="D9"/>
          </w:tcPr>
          <w:p w14:paraId="7E2534CE" w14:textId="04BF0C52" w:rsidR="009D4F29" w:rsidRDefault="009D4F29" w:rsidP="009D4F29">
            <w:pPr>
              <w:rPr>
                <w:b/>
                <w:sz w:val="20"/>
              </w:rPr>
            </w:pPr>
          </w:p>
        </w:tc>
      </w:tr>
      <w:tr w:rsidR="009D4F29" w14:paraId="2E3F3C95" w14:textId="77777777" w:rsidTr="007C2D46">
        <w:tc>
          <w:tcPr>
            <w:tcW w:w="3127" w:type="dxa"/>
            <w:shd w:val="clear" w:color="auto" w:fill="auto"/>
          </w:tcPr>
          <w:p w14:paraId="4A64B762" w14:textId="1B18BC5E" w:rsidR="009D4F29" w:rsidRDefault="009D4F29" w:rsidP="009D4F29">
            <w:pPr>
              <w:rPr>
                <w:b/>
                <w:sz w:val="20"/>
              </w:rPr>
            </w:pPr>
          </w:p>
        </w:tc>
        <w:tc>
          <w:tcPr>
            <w:tcW w:w="2070" w:type="dxa"/>
            <w:shd w:val="clear" w:color="auto" w:fill="auto"/>
          </w:tcPr>
          <w:p w14:paraId="14DBF65B" w14:textId="5E91D156" w:rsidR="009D4F29" w:rsidRDefault="009D4F29" w:rsidP="009D4F29">
            <w:pPr>
              <w:rPr>
                <w:b/>
                <w:sz w:val="20"/>
              </w:rPr>
            </w:pPr>
          </w:p>
        </w:tc>
        <w:tc>
          <w:tcPr>
            <w:tcW w:w="1260" w:type="dxa"/>
            <w:shd w:val="clear" w:color="auto" w:fill="auto"/>
          </w:tcPr>
          <w:p w14:paraId="5586CD09" w14:textId="185DB913" w:rsidR="009D4F29" w:rsidRDefault="009D4F29" w:rsidP="009D4F29">
            <w:pPr>
              <w:rPr>
                <w:b/>
                <w:sz w:val="20"/>
              </w:rPr>
            </w:pPr>
          </w:p>
        </w:tc>
        <w:tc>
          <w:tcPr>
            <w:tcW w:w="1710" w:type="dxa"/>
            <w:shd w:val="clear" w:color="auto" w:fill="auto"/>
          </w:tcPr>
          <w:p w14:paraId="2F74B327" w14:textId="4DB79F0E" w:rsidR="009D4F29" w:rsidRDefault="009D4F29" w:rsidP="009D4F29">
            <w:pPr>
              <w:rPr>
                <w:b/>
                <w:sz w:val="20"/>
              </w:rPr>
            </w:pPr>
          </w:p>
        </w:tc>
        <w:tc>
          <w:tcPr>
            <w:tcW w:w="1193" w:type="dxa"/>
            <w:shd w:val="clear" w:color="auto" w:fill="D9D9D9" w:themeFill="background1" w:themeFillShade="D9"/>
          </w:tcPr>
          <w:p w14:paraId="2B09B3B0" w14:textId="51C35599" w:rsidR="009D4F29" w:rsidRDefault="009D4F29" w:rsidP="009D4F29">
            <w:pPr>
              <w:rPr>
                <w:b/>
                <w:sz w:val="20"/>
              </w:rPr>
            </w:pPr>
          </w:p>
        </w:tc>
      </w:tr>
      <w:tr w:rsidR="009D4F29" w14:paraId="637B0307" w14:textId="77777777" w:rsidTr="007C2D46">
        <w:tc>
          <w:tcPr>
            <w:tcW w:w="3127" w:type="dxa"/>
            <w:shd w:val="clear" w:color="auto" w:fill="auto"/>
          </w:tcPr>
          <w:p w14:paraId="4B03EB35" w14:textId="77777777" w:rsidR="009D4F29" w:rsidRDefault="009D4F29" w:rsidP="009D4F29">
            <w:pPr>
              <w:rPr>
                <w:b/>
                <w:sz w:val="20"/>
              </w:rPr>
            </w:pPr>
          </w:p>
        </w:tc>
        <w:tc>
          <w:tcPr>
            <w:tcW w:w="2070" w:type="dxa"/>
            <w:shd w:val="clear" w:color="auto" w:fill="auto"/>
          </w:tcPr>
          <w:p w14:paraId="70632A3D" w14:textId="77777777" w:rsidR="009D4F29" w:rsidRDefault="009D4F29" w:rsidP="009D4F29">
            <w:pPr>
              <w:rPr>
                <w:b/>
                <w:sz w:val="20"/>
              </w:rPr>
            </w:pPr>
          </w:p>
        </w:tc>
        <w:tc>
          <w:tcPr>
            <w:tcW w:w="1260" w:type="dxa"/>
            <w:shd w:val="clear" w:color="auto" w:fill="auto"/>
          </w:tcPr>
          <w:p w14:paraId="27586C22" w14:textId="77777777" w:rsidR="009D4F29" w:rsidRDefault="009D4F29" w:rsidP="009D4F29">
            <w:pPr>
              <w:rPr>
                <w:b/>
                <w:sz w:val="20"/>
              </w:rPr>
            </w:pPr>
          </w:p>
        </w:tc>
        <w:tc>
          <w:tcPr>
            <w:tcW w:w="1710" w:type="dxa"/>
            <w:shd w:val="clear" w:color="auto" w:fill="auto"/>
          </w:tcPr>
          <w:p w14:paraId="06392581" w14:textId="77777777" w:rsidR="009D4F29" w:rsidRDefault="009D4F29" w:rsidP="009D4F29">
            <w:pPr>
              <w:rPr>
                <w:b/>
                <w:sz w:val="20"/>
              </w:rPr>
            </w:pPr>
          </w:p>
        </w:tc>
        <w:tc>
          <w:tcPr>
            <w:tcW w:w="1193" w:type="dxa"/>
            <w:shd w:val="clear" w:color="auto" w:fill="D9D9D9" w:themeFill="background1" w:themeFillShade="D9"/>
          </w:tcPr>
          <w:p w14:paraId="59606E79" w14:textId="77777777" w:rsidR="009D4F29" w:rsidRDefault="009D4F29" w:rsidP="009D4F29">
            <w:pPr>
              <w:rPr>
                <w:b/>
                <w:sz w:val="20"/>
              </w:rPr>
            </w:pPr>
          </w:p>
        </w:tc>
      </w:tr>
    </w:tbl>
    <w:p w14:paraId="0130130A" w14:textId="77777777" w:rsidR="008C504B" w:rsidRDefault="008C504B" w:rsidP="00EF481A">
      <w:pPr>
        <w:rPr>
          <w:b/>
          <w:sz w:val="20"/>
        </w:rPr>
      </w:pPr>
    </w:p>
    <w:p w14:paraId="2C5724E6" w14:textId="77777777" w:rsidR="008C504B" w:rsidRPr="00A15335" w:rsidRDefault="008C504B" w:rsidP="008C504B">
      <w:pPr>
        <w:ind w:firstLine="720"/>
        <w:rPr>
          <w:sz w:val="20"/>
        </w:rPr>
      </w:pPr>
    </w:p>
    <w:p w14:paraId="262F6339" w14:textId="77777777" w:rsidR="00123E42" w:rsidRPr="00BE5E47" w:rsidRDefault="00123E42" w:rsidP="00A7335C">
      <w:pPr>
        <w:rPr>
          <w:b/>
          <w:sz w:val="20"/>
        </w:rPr>
      </w:pPr>
      <w:r w:rsidRPr="00BE5E47">
        <w:rPr>
          <w:sz w:val="20"/>
        </w:rPr>
        <w:t>1</w:t>
      </w:r>
      <w:r w:rsidR="00F50768">
        <w:rPr>
          <w:sz w:val="20"/>
        </w:rPr>
        <w:t>3</w:t>
      </w:r>
      <w:r w:rsidR="00D652C9" w:rsidRPr="00BE5E47">
        <w:rPr>
          <w:sz w:val="20"/>
        </w:rPr>
        <w:t>)</w:t>
      </w:r>
      <w:r w:rsidRPr="00BE5E47">
        <w:rPr>
          <w:b/>
          <w:sz w:val="20"/>
        </w:rPr>
        <w:tab/>
      </w:r>
      <w:commentRangeStart w:id="12"/>
      <w:r w:rsidRPr="00BE5E47">
        <w:rPr>
          <w:b/>
          <w:sz w:val="20"/>
        </w:rPr>
        <w:t>Discharge</w:t>
      </w:r>
      <w:commentRangeEnd w:id="12"/>
      <w:r w:rsidR="006871E5">
        <w:rPr>
          <w:rStyle w:val="CommentReference"/>
        </w:rPr>
        <w:commentReference w:id="12"/>
      </w:r>
      <w:r w:rsidRPr="00BE5E47">
        <w:rPr>
          <w:b/>
          <w:sz w:val="20"/>
        </w:rPr>
        <w:t xml:space="preserve"> Home</w:t>
      </w:r>
      <w:r w:rsidR="007A7E71" w:rsidRPr="00BE5E47">
        <w:rPr>
          <w:b/>
          <w:sz w:val="20"/>
        </w:rPr>
        <w:t>:</w:t>
      </w:r>
    </w:p>
    <w:p w14:paraId="02FE549F" w14:textId="77777777" w:rsidR="00123E42" w:rsidRPr="00BE5E47" w:rsidRDefault="003446F2" w:rsidP="00A7335C">
      <w:pPr>
        <w:numPr>
          <w:ilvl w:val="0"/>
          <w:numId w:val="1"/>
        </w:numPr>
        <w:rPr>
          <w:sz w:val="20"/>
        </w:rPr>
      </w:pPr>
      <w:r w:rsidRPr="00BE5E47">
        <w:rPr>
          <w:sz w:val="20"/>
        </w:rPr>
        <w:t>Discontinue</w:t>
      </w:r>
      <w:r w:rsidR="00123E42" w:rsidRPr="00BE5E47">
        <w:rPr>
          <w:sz w:val="20"/>
        </w:rPr>
        <w:t xml:space="preserve"> PIV if applicable</w:t>
      </w:r>
    </w:p>
    <w:p w14:paraId="7200F77E" w14:textId="77777777" w:rsidR="007F7B9E" w:rsidRPr="00BE5E47" w:rsidRDefault="007F7B9E" w:rsidP="00A7335C">
      <w:pPr>
        <w:numPr>
          <w:ilvl w:val="0"/>
          <w:numId w:val="1"/>
        </w:numPr>
        <w:rPr>
          <w:sz w:val="20"/>
        </w:rPr>
      </w:pPr>
      <w:r w:rsidRPr="00BE5E47">
        <w:rPr>
          <w:sz w:val="20"/>
        </w:rPr>
        <w:t>De-access port if applicable</w:t>
      </w:r>
    </w:p>
    <w:p w14:paraId="2A2386EA" w14:textId="1F308592" w:rsidR="00715535" w:rsidRPr="00BE5E47" w:rsidRDefault="006871E5" w:rsidP="00A7335C">
      <w:pPr>
        <w:rPr>
          <w:b/>
          <w:sz w:val="20"/>
        </w:rPr>
      </w:pPr>
      <w:r>
        <w:rPr>
          <w:sz w:val="20"/>
        </w:rPr>
        <w:t>1</w:t>
      </w:r>
      <w:r w:rsidR="00F50768">
        <w:rPr>
          <w:sz w:val="20"/>
        </w:rPr>
        <w:t>4</w:t>
      </w:r>
      <w:r w:rsidR="00715535" w:rsidRPr="00BE5E47">
        <w:rPr>
          <w:sz w:val="20"/>
        </w:rPr>
        <w:t>)</w:t>
      </w:r>
      <w:r w:rsidR="00715535" w:rsidRPr="00BE5E47">
        <w:rPr>
          <w:sz w:val="20"/>
        </w:rPr>
        <w:tab/>
      </w:r>
      <w:r w:rsidR="00715535" w:rsidRPr="00BE5E47">
        <w:rPr>
          <w:b/>
          <w:sz w:val="20"/>
        </w:rPr>
        <w:t>Other</w:t>
      </w:r>
      <w:r w:rsidR="007A7E71" w:rsidRPr="00BE5E47">
        <w:rPr>
          <w:b/>
          <w:sz w:val="20"/>
        </w:rPr>
        <w:t>:</w:t>
      </w:r>
      <w:r w:rsidR="0098597B">
        <w:rPr>
          <w:b/>
          <w:sz w:val="20"/>
        </w:rPr>
        <w:t xml:space="preserve"> Urine collection for WOCBP: cup and test provided by study team, and test performed by CRC.</w:t>
      </w:r>
    </w:p>
    <w:p w14:paraId="2FFB819F" w14:textId="77777777" w:rsidR="00DC3B82" w:rsidRDefault="00DC3B82" w:rsidP="00A7335C">
      <w:pPr>
        <w:rPr>
          <w:rFonts w:ascii="Tunga" w:hAnsi="Tunga" w:cs="Tung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4590"/>
        <w:gridCol w:w="1818"/>
      </w:tblGrid>
      <w:tr w:rsidR="00DC3B82" w:rsidRPr="0015593E" w14:paraId="5E368CB8" w14:textId="77777777" w:rsidTr="2E8DA890">
        <w:trPr>
          <w:trHeight w:val="701"/>
        </w:trPr>
        <w:tc>
          <w:tcPr>
            <w:tcW w:w="3888" w:type="dxa"/>
            <w:shd w:val="clear" w:color="auto" w:fill="auto"/>
          </w:tcPr>
          <w:p w14:paraId="5EA87698" w14:textId="77777777" w:rsidR="00DC3B82" w:rsidRPr="001E309A" w:rsidRDefault="00DC3B82" w:rsidP="00647C12">
            <w:pPr>
              <w:spacing w:line="240" w:lineRule="exact"/>
              <w:rPr>
                <w:sz w:val="16"/>
                <w:szCs w:val="16"/>
              </w:rPr>
            </w:pPr>
            <w:r w:rsidRPr="001E309A">
              <w:rPr>
                <w:sz w:val="16"/>
                <w:szCs w:val="16"/>
              </w:rPr>
              <w:t>MD Name (Printed or typed)</w:t>
            </w:r>
          </w:p>
          <w:p w14:paraId="7FDA8A25" w14:textId="77777777" w:rsidR="00DC3B82" w:rsidRPr="001E309A" w:rsidRDefault="00DC3B82" w:rsidP="00647C12">
            <w:pPr>
              <w:spacing w:line="240" w:lineRule="exact"/>
              <w:rPr>
                <w:sz w:val="16"/>
                <w:szCs w:val="16"/>
              </w:rPr>
            </w:pPr>
          </w:p>
        </w:tc>
        <w:tc>
          <w:tcPr>
            <w:tcW w:w="4590" w:type="dxa"/>
            <w:shd w:val="clear" w:color="auto" w:fill="auto"/>
          </w:tcPr>
          <w:p w14:paraId="7DF2A0FA" w14:textId="77777777" w:rsidR="00DC3B82" w:rsidRPr="001E309A" w:rsidRDefault="00DC3B82" w:rsidP="00647C12">
            <w:pPr>
              <w:spacing w:line="240" w:lineRule="exact"/>
              <w:rPr>
                <w:sz w:val="16"/>
                <w:szCs w:val="16"/>
              </w:rPr>
            </w:pPr>
            <w:r w:rsidRPr="001E309A">
              <w:rPr>
                <w:sz w:val="16"/>
                <w:szCs w:val="16"/>
              </w:rPr>
              <w:t>MD Signature</w:t>
            </w:r>
          </w:p>
        </w:tc>
        <w:tc>
          <w:tcPr>
            <w:tcW w:w="1818" w:type="dxa"/>
            <w:shd w:val="clear" w:color="auto" w:fill="auto"/>
          </w:tcPr>
          <w:p w14:paraId="60169A9E" w14:textId="77777777" w:rsidR="00DC3B82" w:rsidRPr="001E309A" w:rsidRDefault="00DC3B82" w:rsidP="00647C12">
            <w:pPr>
              <w:spacing w:line="240" w:lineRule="exact"/>
              <w:rPr>
                <w:sz w:val="16"/>
                <w:szCs w:val="16"/>
              </w:rPr>
            </w:pPr>
            <w:r w:rsidRPr="001E309A">
              <w:rPr>
                <w:sz w:val="16"/>
                <w:szCs w:val="16"/>
              </w:rPr>
              <w:t>Date</w:t>
            </w:r>
          </w:p>
        </w:tc>
      </w:tr>
      <w:tr w:rsidR="00DC3B82" w:rsidRPr="0015593E" w14:paraId="3EB6E791" w14:textId="77777777" w:rsidTr="2E8DA890">
        <w:trPr>
          <w:trHeight w:val="710"/>
        </w:trPr>
        <w:tc>
          <w:tcPr>
            <w:tcW w:w="3888" w:type="dxa"/>
            <w:shd w:val="clear" w:color="auto" w:fill="auto"/>
          </w:tcPr>
          <w:p w14:paraId="6DC14934" w14:textId="77777777" w:rsidR="00DC3B82" w:rsidRPr="001E309A" w:rsidRDefault="00DC3B82" w:rsidP="00647C12">
            <w:pPr>
              <w:spacing w:line="240" w:lineRule="exact"/>
              <w:rPr>
                <w:sz w:val="16"/>
                <w:szCs w:val="16"/>
              </w:rPr>
            </w:pPr>
            <w:r w:rsidRPr="001E309A">
              <w:rPr>
                <w:sz w:val="16"/>
                <w:szCs w:val="16"/>
              </w:rPr>
              <w:t>Pharmacist Name (If applicable) (Printed or typed)</w:t>
            </w:r>
          </w:p>
          <w:p w14:paraId="2B225258" w14:textId="77777777" w:rsidR="00DC3B82" w:rsidRPr="001E309A" w:rsidRDefault="00DC3B82" w:rsidP="00647C12">
            <w:pPr>
              <w:spacing w:line="240" w:lineRule="exact"/>
              <w:rPr>
                <w:sz w:val="16"/>
                <w:szCs w:val="16"/>
              </w:rPr>
            </w:pPr>
          </w:p>
        </w:tc>
        <w:tc>
          <w:tcPr>
            <w:tcW w:w="4590" w:type="dxa"/>
            <w:shd w:val="clear" w:color="auto" w:fill="auto"/>
          </w:tcPr>
          <w:p w14:paraId="5EBDB696" w14:textId="77777777" w:rsidR="00DC3B82" w:rsidRPr="001E309A" w:rsidRDefault="00DC3B82" w:rsidP="00647C12">
            <w:pPr>
              <w:spacing w:line="240" w:lineRule="exact"/>
              <w:rPr>
                <w:sz w:val="16"/>
                <w:szCs w:val="16"/>
              </w:rPr>
            </w:pPr>
            <w:r w:rsidRPr="001E309A">
              <w:rPr>
                <w:sz w:val="16"/>
                <w:szCs w:val="16"/>
              </w:rPr>
              <w:t>Pharmacist Signature</w:t>
            </w:r>
          </w:p>
        </w:tc>
        <w:tc>
          <w:tcPr>
            <w:tcW w:w="1818" w:type="dxa"/>
            <w:shd w:val="clear" w:color="auto" w:fill="auto"/>
          </w:tcPr>
          <w:p w14:paraId="2F12704F" w14:textId="77777777" w:rsidR="00DC3B82" w:rsidRPr="001E309A" w:rsidRDefault="00DC3B82" w:rsidP="00647C12">
            <w:pPr>
              <w:spacing w:line="240" w:lineRule="exact"/>
              <w:rPr>
                <w:sz w:val="16"/>
                <w:szCs w:val="16"/>
              </w:rPr>
            </w:pPr>
            <w:r w:rsidRPr="001E309A">
              <w:rPr>
                <w:sz w:val="16"/>
                <w:szCs w:val="16"/>
              </w:rPr>
              <w:t>Date</w:t>
            </w:r>
          </w:p>
          <w:p w14:paraId="716B5C0A" w14:textId="77777777" w:rsidR="00DC3B82" w:rsidRPr="001E309A" w:rsidRDefault="00DC3B82" w:rsidP="00647C12">
            <w:pPr>
              <w:spacing w:line="240" w:lineRule="exact"/>
              <w:rPr>
                <w:sz w:val="16"/>
                <w:szCs w:val="16"/>
              </w:rPr>
            </w:pPr>
          </w:p>
        </w:tc>
      </w:tr>
      <w:tr w:rsidR="00DC3B82" w:rsidRPr="0015593E" w14:paraId="38C1357E" w14:textId="77777777" w:rsidTr="2E8DA890">
        <w:trPr>
          <w:trHeight w:val="710"/>
        </w:trPr>
        <w:tc>
          <w:tcPr>
            <w:tcW w:w="3888" w:type="dxa"/>
            <w:shd w:val="clear" w:color="auto" w:fill="auto"/>
          </w:tcPr>
          <w:p w14:paraId="22A9C428" w14:textId="77777777" w:rsidR="00DC3B82" w:rsidRPr="001E309A" w:rsidRDefault="00DC3B82" w:rsidP="00647C12">
            <w:pPr>
              <w:spacing w:line="240" w:lineRule="exact"/>
              <w:rPr>
                <w:sz w:val="16"/>
                <w:szCs w:val="16"/>
              </w:rPr>
            </w:pPr>
            <w:r w:rsidRPr="001E309A">
              <w:rPr>
                <w:sz w:val="16"/>
                <w:szCs w:val="16"/>
              </w:rPr>
              <w:t xml:space="preserve">Nursing Leadership Name </w:t>
            </w:r>
          </w:p>
          <w:p w14:paraId="6ECDFF21" w14:textId="174B81B3" w:rsidR="00EC3AA7" w:rsidRDefault="00EC3AA7" w:rsidP="2E8DA890">
            <w:pPr>
              <w:spacing w:line="240" w:lineRule="exact"/>
              <w:rPr>
                <w:sz w:val="16"/>
                <w:szCs w:val="16"/>
              </w:rPr>
            </w:pPr>
            <w:r w:rsidRPr="2E8DA890">
              <w:rPr>
                <w:color w:val="2E2E2E"/>
                <w:vertAlign w:val="subscript"/>
                <w:lang w:val="en"/>
              </w:rPr>
              <w:t>Diane Branham, RN, BSN, MBA, CCRC</w:t>
            </w:r>
          </w:p>
          <w:p w14:paraId="4DF9E037" w14:textId="7FEACC0E" w:rsidR="6E9C0F01" w:rsidRDefault="6E9C0F01" w:rsidP="2E8DA890">
            <w:pPr>
              <w:spacing w:line="240" w:lineRule="exact"/>
              <w:rPr>
                <w:color w:val="2E2E2E"/>
                <w:vertAlign w:val="subscript"/>
                <w:lang w:val="en"/>
              </w:rPr>
            </w:pPr>
            <w:r w:rsidRPr="2E8DA890">
              <w:rPr>
                <w:color w:val="2E2E2E"/>
                <w:vertAlign w:val="subscript"/>
                <w:lang w:val="en"/>
              </w:rPr>
              <w:t>OR</w:t>
            </w:r>
          </w:p>
          <w:p w14:paraId="65D707F3" w14:textId="167B8D7A" w:rsidR="00DC3B82" w:rsidRPr="001E309A" w:rsidRDefault="6E9C0F01" w:rsidP="6E095B11">
            <w:pPr>
              <w:spacing w:line="240" w:lineRule="exact"/>
              <w:rPr>
                <w:color w:val="2E2E2E"/>
                <w:vertAlign w:val="subscript"/>
                <w:lang w:val="en"/>
              </w:rPr>
            </w:pPr>
            <w:r w:rsidRPr="2E8DA890">
              <w:rPr>
                <w:color w:val="2E2E2E"/>
                <w:vertAlign w:val="subscript"/>
                <w:lang w:val="en"/>
              </w:rPr>
              <w:t>Kyla Wulff, RN, BSN</w:t>
            </w:r>
          </w:p>
        </w:tc>
        <w:tc>
          <w:tcPr>
            <w:tcW w:w="4590" w:type="dxa"/>
            <w:shd w:val="clear" w:color="auto" w:fill="auto"/>
          </w:tcPr>
          <w:p w14:paraId="0558D1D1" w14:textId="77777777" w:rsidR="00DC3B82" w:rsidRPr="001E309A" w:rsidRDefault="00DC3B82" w:rsidP="00647C12">
            <w:pPr>
              <w:spacing w:line="240" w:lineRule="exact"/>
              <w:rPr>
                <w:sz w:val="16"/>
                <w:szCs w:val="16"/>
              </w:rPr>
            </w:pPr>
            <w:r w:rsidRPr="001E309A">
              <w:rPr>
                <w:sz w:val="16"/>
                <w:szCs w:val="16"/>
              </w:rPr>
              <w:t>Nurse Leadership Signature</w:t>
            </w:r>
          </w:p>
        </w:tc>
        <w:tc>
          <w:tcPr>
            <w:tcW w:w="1818" w:type="dxa"/>
            <w:shd w:val="clear" w:color="auto" w:fill="auto"/>
          </w:tcPr>
          <w:p w14:paraId="3B75FEEA" w14:textId="77777777" w:rsidR="00DC3B82" w:rsidRPr="001E309A" w:rsidRDefault="00DC3B82" w:rsidP="00647C12">
            <w:pPr>
              <w:spacing w:line="240" w:lineRule="exact"/>
              <w:rPr>
                <w:sz w:val="16"/>
                <w:szCs w:val="16"/>
              </w:rPr>
            </w:pPr>
            <w:r w:rsidRPr="001E309A">
              <w:rPr>
                <w:sz w:val="16"/>
                <w:szCs w:val="16"/>
              </w:rPr>
              <w:t>Date</w:t>
            </w:r>
          </w:p>
        </w:tc>
      </w:tr>
    </w:tbl>
    <w:p w14:paraId="243A5CB9" w14:textId="77777777" w:rsidR="00EF481A" w:rsidRDefault="00EF481A" w:rsidP="00A7335C">
      <w:pPr>
        <w:rPr>
          <w:rFonts w:ascii="Tunga" w:hAnsi="Tunga" w:cs="Tunga"/>
          <w:b/>
          <w:sz w:val="20"/>
        </w:rPr>
      </w:pPr>
    </w:p>
    <w:p w14:paraId="40DBE489" w14:textId="77777777" w:rsidR="00EF481A" w:rsidRDefault="00EF481A" w:rsidP="00A7335C">
      <w:pPr>
        <w:rPr>
          <w:rFonts w:ascii="Tunga" w:hAnsi="Tunga" w:cs="Tunga"/>
          <w:b/>
          <w:sz w:val="20"/>
        </w:rPr>
      </w:pPr>
    </w:p>
    <w:p w14:paraId="672DFE7C" w14:textId="634DF5CF" w:rsidR="008F30A2" w:rsidRPr="000008DD" w:rsidRDefault="000D4711" w:rsidP="00A7335C">
      <w:pPr>
        <w:rPr>
          <w:rFonts w:ascii="Tunga" w:hAnsi="Tunga" w:cs="Tunga"/>
          <w:b/>
          <w:sz w:val="20"/>
        </w:rPr>
      </w:pPr>
      <w:r w:rsidRPr="000008DD">
        <w:rPr>
          <w:rFonts w:ascii="Tunga" w:hAnsi="Tunga" w:cs="Tunga"/>
          <w:b/>
          <w:sz w:val="20"/>
        </w:rPr>
        <w:tab/>
      </w:r>
      <w:r w:rsidRPr="000008DD">
        <w:rPr>
          <w:rFonts w:ascii="Tunga" w:hAnsi="Tunga" w:cs="Tunga"/>
          <w:b/>
          <w:sz w:val="20"/>
        </w:rPr>
        <w:tab/>
      </w:r>
    </w:p>
    <w:sectPr w:rsidR="008F30A2" w:rsidRPr="000008DD" w:rsidSect="009A3D60">
      <w:headerReference w:type="default" r:id="rId18"/>
      <w:footerReference w:type="default" r:id="rId19"/>
      <w:endnotePr>
        <w:numFmt w:val="decimal"/>
      </w:endnotePr>
      <w:type w:val="continuous"/>
      <w:pgSz w:w="12240" w:h="15840" w:code="1"/>
      <w:pgMar w:top="288" w:right="576" w:bottom="288" w:left="576" w:header="432"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anham, Diane" w:date="2019-03-07T11:46:00Z" w:initials="BD">
    <w:p w14:paraId="1B73246A" w14:textId="77777777" w:rsidR="00DE329A" w:rsidRDefault="00DE329A">
      <w:pPr>
        <w:pStyle w:val="CommentText"/>
      </w:pPr>
      <w:r>
        <w:rPr>
          <w:rStyle w:val="CommentReference"/>
        </w:rPr>
        <w:annotationRef/>
      </w:r>
      <w:r w:rsidRPr="004F4E9E">
        <w:rPr>
          <w:rFonts w:ascii="Arial" w:hAnsi="Arial" w:cs="Arial"/>
          <w:sz w:val="22"/>
          <w:szCs w:val="22"/>
        </w:rPr>
        <w:t>For ALL section</w:t>
      </w:r>
      <w:r>
        <w:rPr>
          <w:rFonts w:ascii="Arial" w:hAnsi="Arial" w:cs="Arial"/>
          <w:sz w:val="22"/>
          <w:szCs w:val="22"/>
        </w:rPr>
        <w:t>s</w:t>
      </w:r>
      <w:r w:rsidRPr="004F4E9E">
        <w:rPr>
          <w:rFonts w:ascii="Arial" w:hAnsi="Arial" w:cs="Arial"/>
          <w:sz w:val="22"/>
          <w:szCs w:val="22"/>
        </w:rPr>
        <w:t xml:space="preserve">, 1-14, only complete items that pertain to your protocol. If a section does not apply, please type N/A </w:t>
      </w:r>
      <w:r w:rsidRPr="00E34037">
        <w:rPr>
          <w:rFonts w:ascii="Arial" w:hAnsi="Arial" w:cs="Arial"/>
          <w:b/>
          <w:sz w:val="22"/>
          <w:szCs w:val="22"/>
          <w:highlight w:val="yellow"/>
        </w:rPr>
        <w:t>DO NOT delete sections</w:t>
      </w:r>
    </w:p>
  </w:comment>
  <w:comment w:id="1" w:author="Branham, Diane" w:date="2019-03-07T11:47:00Z" w:initials="BD">
    <w:p w14:paraId="2B48A7BD" w14:textId="77777777" w:rsidR="00DE329A" w:rsidRDefault="00DE329A">
      <w:pPr>
        <w:pStyle w:val="CommentText"/>
      </w:pPr>
      <w:r>
        <w:rPr>
          <w:rStyle w:val="CommentReference"/>
        </w:rPr>
        <w:annotationRef/>
      </w:r>
      <w:r>
        <w:t>Each unique visit should have their own set of orders</w:t>
      </w:r>
    </w:p>
  </w:comment>
  <w:comment w:id="2" w:author="Branham, Diane" w:date="2019-03-07T11:48:00Z" w:initials="BD">
    <w:p w14:paraId="1D57BE1A" w14:textId="77777777" w:rsidR="00DE329A" w:rsidRDefault="00DE329A" w:rsidP="00DE329A">
      <w:pPr>
        <w:pStyle w:val="CommentText"/>
        <w:rPr>
          <w:rFonts w:ascii="Arial" w:hAnsi="Arial" w:cs="Arial"/>
          <w:sz w:val="22"/>
          <w:szCs w:val="22"/>
        </w:rPr>
      </w:pPr>
      <w:r>
        <w:rPr>
          <w:rStyle w:val="CommentReference"/>
        </w:rPr>
        <w:annotationRef/>
      </w:r>
      <w:r w:rsidRPr="00755A85">
        <w:rPr>
          <w:sz w:val="22"/>
          <w:szCs w:val="22"/>
        </w:rPr>
        <w:t>What VS readings do we need, how often, and who is taking them (CTRC staff vs. study staff)</w:t>
      </w:r>
      <w:r>
        <w:rPr>
          <w:sz w:val="22"/>
          <w:szCs w:val="22"/>
        </w:rPr>
        <w:t xml:space="preserve">. </w:t>
      </w:r>
      <w:r>
        <w:rPr>
          <w:rFonts w:ascii="Arial" w:hAnsi="Arial" w:cs="Arial"/>
          <w:sz w:val="22"/>
          <w:szCs w:val="22"/>
        </w:rPr>
        <w:t xml:space="preserve">Delete any that don’t apply. If none apply type N/A. </w:t>
      </w:r>
      <w:r w:rsidRPr="004F4E9E">
        <w:rPr>
          <w:rFonts w:ascii="Arial" w:hAnsi="Arial" w:cs="Arial"/>
          <w:sz w:val="22"/>
          <w:szCs w:val="22"/>
        </w:rPr>
        <w:t>Add any instructions such as “after void”</w:t>
      </w:r>
      <w:r>
        <w:rPr>
          <w:rFonts w:ascii="Arial" w:hAnsi="Arial" w:cs="Arial"/>
          <w:sz w:val="22"/>
          <w:szCs w:val="22"/>
        </w:rPr>
        <w:t xml:space="preserve"> for weight, “participant should rest for 5 mins before VS”, “supine VS”, “multiple blood pressure readings at Xmin intervals”.</w:t>
      </w:r>
    </w:p>
    <w:p w14:paraId="4A24A703" w14:textId="77777777" w:rsidR="00DE329A" w:rsidRDefault="00DE329A" w:rsidP="00DE329A">
      <w:pPr>
        <w:pStyle w:val="CommentText"/>
      </w:pPr>
      <w:r>
        <w:rPr>
          <w:rFonts w:ascii="Arial" w:hAnsi="Arial" w:cs="Arial"/>
          <w:sz w:val="22"/>
          <w:szCs w:val="22"/>
        </w:rPr>
        <w:t xml:space="preserve">Be sure to note if there are parameters that should trigger a call to the MD such as </w:t>
      </w:r>
      <w:r w:rsidRPr="004F4E9E">
        <w:rPr>
          <w:rFonts w:ascii="Arial" w:hAnsi="Arial" w:cs="Arial"/>
        </w:rPr>
        <w:t>BP &gt;180/100, &lt;90/50, HR&gt;110 &lt;40, RR&gt;20, &lt;6, Glucose &gt;250 &lt;50</w:t>
      </w:r>
      <w:r>
        <w:rPr>
          <w:rFonts w:ascii="Arial" w:hAnsi="Arial" w:cs="Arial"/>
        </w:rPr>
        <w:t>, weight loss &gt;2kg since last visit, etc</w:t>
      </w:r>
    </w:p>
  </w:comment>
  <w:comment w:id="3" w:author="Branham, Diane" w:date="2019-09-03T12:14:00Z" w:initials="BD">
    <w:p w14:paraId="7B280770" w14:textId="77777777" w:rsidR="009D3C8B" w:rsidRDefault="009D3C8B">
      <w:pPr>
        <w:pStyle w:val="CommentText"/>
      </w:pPr>
      <w:r>
        <w:rPr>
          <w:rStyle w:val="CommentReference"/>
        </w:rPr>
        <w:annotationRef/>
      </w:r>
      <w:r>
        <w:t xml:space="preserve">Please leave these-we do this for every participant. </w:t>
      </w:r>
    </w:p>
  </w:comment>
  <w:comment w:id="4" w:author="Branham, Diane" w:date="2019-03-07T11:49:00Z" w:initials="BD">
    <w:p w14:paraId="49B23C5D" w14:textId="77777777" w:rsidR="00DE329A" w:rsidRDefault="00DE329A">
      <w:pPr>
        <w:pStyle w:val="CommentText"/>
      </w:pPr>
      <w:r>
        <w:rPr>
          <w:rStyle w:val="CommentReference"/>
        </w:rPr>
        <w:annotationRef/>
      </w:r>
      <w:r w:rsidRPr="004F4E9E">
        <w:rPr>
          <w:rFonts w:ascii="Arial" w:hAnsi="Arial" w:cs="Arial"/>
          <w:sz w:val="22"/>
          <w:szCs w:val="22"/>
        </w:rPr>
        <w:t>Often N/A but please specify things</w:t>
      </w:r>
      <w:r>
        <w:rPr>
          <w:rFonts w:ascii="Arial" w:hAnsi="Arial" w:cs="Arial"/>
          <w:sz w:val="22"/>
          <w:szCs w:val="22"/>
        </w:rPr>
        <w:t xml:space="preserve"> like </w:t>
      </w:r>
      <w:r w:rsidRPr="004F4E9E">
        <w:rPr>
          <w:rFonts w:ascii="Arial" w:hAnsi="Arial" w:cs="Arial"/>
          <w:sz w:val="22"/>
          <w:szCs w:val="22"/>
        </w:rPr>
        <w:t xml:space="preserve">“room </w:t>
      </w:r>
      <w:r>
        <w:rPr>
          <w:rFonts w:ascii="Arial" w:hAnsi="Arial" w:cs="Arial"/>
          <w:sz w:val="22"/>
          <w:szCs w:val="22"/>
        </w:rPr>
        <w:t>with full bed</w:t>
      </w:r>
      <w:r w:rsidRPr="004F4E9E">
        <w:rPr>
          <w:rFonts w:ascii="Arial" w:hAnsi="Arial" w:cs="Arial"/>
          <w:sz w:val="22"/>
          <w:szCs w:val="22"/>
        </w:rPr>
        <w:t>”, “negative flow room only”,” room</w:t>
      </w:r>
      <w:r>
        <w:rPr>
          <w:rFonts w:ascii="Arial" w:hAnsi="Arial" w:cs="Arial"/>
          <w:sz w:val="22"/>
          <w:szCs w:val="22"/>
        </w:rPr>
        <w:t xml:space="preserve"> that can accommodate a wheelchair”, </w:t>
      </w:r>
      <w:r w:rsidRPr="004F4E9E">
        <w:rPr>
          <w:rFonts w:ascii="Arial" w:hAnsi="Arial" w:cs="Arial"/>
          <w:sz w:val="22"/>
          <w:szCs w:val="22"/>
        </w:rPr>
        <w:t>“</w:t>
      </w:r>
      <w:r w:rsidR="00A46E54">
        <w:rPr>
          <w:rFonts w:ascii="Arial" w:hAnsi="Arial" w:cs="Arial"/>
          <w:sz w:val="22"/>
          <w:szCs w:val="22"/>
        </w:rPr>
        <w:t>Participants</w:t>
      </w:r>
      <w:r w:rsidRPr="004F4E9E">
        <w:rPr>
          <w:rFonts w:ascii="Arial" w:hAnsi="Arial" w:cs="Arial"/>
          <w:sz w:val="22"/>
          <w:szCs w:val="22"/>
        </w:rPr>
        <w:t xml:space="preserve"> with developmental delay, please allow extra time for procedures”</w:t>
      </w:r>
    </w:p>
  </w:comment>
  <w:comment w:id="5" w:author="Branham, Diane" w:date="2019-03-07T13:32:00Z" w:initials="BD">
    <w:p w14:paraId="55C28C2F" w14:textId="77777777" w:rsidR="00943255" w:rsidRDefault="00943255" w:rsidP="00943255">
      <w:pPr>
        <w:pStyle w:val="CommentText"/>
      </w:pPr>
      <w:r>
        <w:rPr>
          <w:rStyle w:val="CommentReference"/>
        </w:rPr>
        <w:annotationRef/>
      </w:r>
      <w:r w:rsidRPr="00755A85">
        <w:rPr>
          <w:sz w:val="22"/>
          <w:szCs w:val="22"/>
        </w:rPr>
        <w:t>Note any dietary restrictions or “Supplied by CTRC Nutrition Core as per protocol, no other food or beverage allowed except water”, “participant must consume all food provided, please contact X if any food is left over”, NPO</w:t>
      </w:r>
    </w:p>
  </w:comment>
  <w:comment w:id="6" w:author="Branham, Diane" w:date="2019-03-07T13:33:00Z" w:initials="BD">
    <w:p w14:paraId="2388BD18" w14:textId="77777777" w:rsidR="00943255" w:rsidRDefault="00943255">
      <w:pPr>
        <w:pStyle w:val="CommentText"/>
      </w:pPr>
      <w:r>
        <w:rPr>
          <w:rStyle w:val="CommentReference"/>
        </w:rPr>
        <w:annotationRef/>
      </w:r>
      <w:r w:rsidRPr="00755A85">
        <w:rPr>
          <w:sz w:val="22"/>
          <w:szCs w:val="22"/>
        </w:rPr>
        <w:t>Note any physical activity restrictions or prescription, if applicable</w:t>
      </w:r>
    </w:p>
  </w:comment>
  <w:comment w:id="7" w:author="Branham, Diane" w:date="2019-03-07T13:54:00Z" w:initials="BD">
    <w:p w14:paraId="4FCB0946" w14:textId="77777777" w:rsidR="00A15335" w:rsidRDefault="00A15335">
      <w:pPr>
        <w:pStyle w:val="CommentText"/>
      </w:pPr>
      <w:r>
        <w:rPr>
          <w:rStyle w:val="CommentReference"/>
        </w:rPr>
        <w:annotationRef/>
      </w:r>
      <w:r w:rsidRPr="00755A85">
        <w:rPr>
          <w:sz w:val="22"/>
          <w:szCs w:val="22"/>
        </w:rPr>
        <w:t>Specify individual stopping criteria such as “Stop if side effect X is observed and contact MD”, “If temperature &gt;39, do not administer med and contact MD”, “Per Coordinator/MD discretion”</w:t>
      </w:r>
    </w:p>
  </w:comment>
  <w:comment w:id="8" w:author="Branham, Diane" w:date="2019-03-07T13:56:00Z" w:initials="BD">
    <w:p w14:paraId="3B2FAE2D" w14:textId="77777777" w:rsidR="00A15335" w:rsidRPr="00755A85" w:rsidRDefault="00A15335" w:rsidP="00A15335">
      <w:pPr>
        <w:pStyle w:val="CommentText"/>
        <w:rPr>
          <w:sz w:val="22"/>
          <w:szCs w:val="22"/>
        </w:rPr>
      </w:pPr>
      <w:r>
        <w:rPr>
          <w:rStyle w:val="CommentReference"/>
        </w:rPr>
        <w:annotationRef/>
      </w:r>
      <w:r w:rsidRPr="00755A85">
        <w:rPr>
          <w:sz w:val="22"/>
          <w:szCs w:val="22"/>
        </w:rPr>
        <w:t xml:space="preserve">Medication orders must include all of the following: medication </w:t>
      </w:r>
      <w:r>
        <w:rPr>
          <w:sz w:val="22"/>
          <w:szCs w:val="22"/>
        </w:rPr>
        <w:t xml:space="preserve">full </w:t>
      </w:r>
      <w:r w:rsidRPr="00755A85">
        <w:rPr>
          <w:sz w:val="22"/>
          <w:szCs w:val="22"/>
        </w:rPr>
        <w:t>name, dose, route of administration, frequency. Note how medication will be supplied, e</w:t>
      </w:r>
      <w:r>
        <w:rPr>
          <w:sz w:val="22"/>
          <w:szCs w:val="22"/>
        </w:rPr>
        <w:t>g</w:t>
      </w:r>
      <w:r w:rsidRPr="00755A85">
        <w:rPr>
          <w:sz w:val="22"/>
          <w:szCs w:val="22"/>
        </w:rPr>
        <w:t xml:space="preserve">: from research pharmacy, </w:t>
      </w:r>
      <w:r>
        <w:rPr>
          <w:sz w:val="22"/>
          <w:szCs w:val="22"/>
        </w:rPr>
        <w:t>P</w:t>
      </w:r>
      <w:r w:rsidRPr="00755A85">
        <w:rPr>
          <w:sz w:val="22"/>
          <w:szCs w:val="22"/>
        </w:rPr>
        <w:t>t will supply own medication</w:t>
      </w:r>
    </w:p>
    <w:p w14:paraId="2F39D5D5" w14:textId="77777777" w:rsidR="00A15335" w:rsidRPr="00755A85" w:rsidRDefault="00A15335" w:rsidP="00A15335">
      <w:pPr>
        <w:pStyle w:val="CommentText"/>
        <w:rPr>
          <w:sz w:val="22"/>
          <w:szCs w:val="22"/>
        </w:rPr>
      </w:pPr>
      <w:r w:rsidRPr="00755A85">
        <w:rPr>
          <w:sz w:val="22"/>
          <w:szCs w:val="22"/>
        </w:rPr>
        <w:t>PRN medications must have an indication</w:t>
      </w:r>
    </w:p>
    <w:p w14:paraId="58CD0BEB" w14:textId="77777777" w:rsidR="00A15335" w:rsidRDefault="00A15335" w:rsidP="00A15335">
      <w:pPr>
        <w:pStyle w:val="CommentText"/>
      </w:pPr>
      <w:r w:rsidRPr="00755A85">
        <w:rPr>
          <w:sz w:val="22"/>
          <w:szCs w:val="22"/>
        </w:rPr>
        <w:t>E</w:t>
      </w:r>
      <w:r>
        <w:rPr>
          <w:sz w:val="22"/>
          <w:szCs w:val="22"/>
        </w:rPr>
        <w:t>g</w:t>
      </w:r>
      <w:r w:rsidRPr="00755A85">
        <w:rPr>
          <w:sz w:val="22"/>
          <w:szCs w:val="22"/>
        </w:rPr>
        <w:t>: acetaminophen, 650 mg, PO, x1, for headache</w:t>
      </w:r>
    </w:p>
  </w:comment>
  <w:comment w:id="9" w:author="Branham, Diane" w:date="2019-03-07T13:58:00Z" w:initials="BD">
    <w:p w14:paraId="4D4F1169" w14:textId="77777777" w:rsidR="00A15335" w:rsidRDefault="00A15335" w:rsidP="00A15335">
      <w:pPr>
        <w:pStyle w:val="CommentText"/>
      </w:pPr>
      <w:r>
        <w:rPr>
          <w:rStyle w:val="CommentReference"/>
        </w:rPr>
        <w:annotationRef/>
      </w:r>
      <w:r w:rsidRPr="00755A85">
        <w:rPr>
          <w:sz w:val="22"/>
          <w:szCs w:val="22"/>
        </w:rPr>
        <w:t xml:space="preserve">Specify if we are placing an PIV (peripheral intravenous catheter), performing phlebotomy, or using a port or </w:t>
      </w:r>
      <w:r>
        <w:rPr>
          <w:sz w:val="22"/>
          <w:szCs w:val="22"/>
        </w:rPr>
        <w:t>central line</w:t>
      </w:r>
    </w:p>
  </w:comment>
  <w:comment w:id="10" w:author="Mande, Archana" w:date="2024-04-22T17:32:00Z" w:initials="AM">
    <w:p w14:paraId="3976E7A1" w14:textId="418C9739" w:rsidR="00E854FC" w:rsidRDefault="00E854FC" w:rsidP="00E854FC">
      <w:pPr>
        <w:pStyle w:val="CommentText"/>
      </w:pPr>
      <w:r>
        <w:rPr>
          <w:rStyle w:val="CommentReference"/>
        </w:rPr>
        <w:annotationRef/>
      </w:r>
      <w:r>
        <w:t>If study team is unsure about the last 3 columns then Core Lab can assist</w:t>
      </w:r>
      <w:r w:rsidR="00B31251">
        <w:t xml:space="preserve">. See more resources on tube types etc </w:t>
      </w:r>
      <w:r w:rsidR="00B31251" w:rsidRPr="00B31251">
        <w:rPr>
          <w:color w:val="156082" w:themeColor="accent1"/>
        </w:rPr>
        <w:t>here</w:t>
      </w:r>
      <w:r w:rsidR="00B31251">
        <w:rPr>
          <w:color w:val="156082" w:themeColor="accent1"/>
        </w:rPr>
        <w:t>.</w:t>
      </w:r>
    </w:p>
  </w:comment>
  <w:comment w:id="11" w:author="Mande, Archana" w:date="2024-04-22T17:31:00Z" w:initials="AM">
    <w:p w14:paraId="1AECFDB5" w14:textId="3C90892B" w:rsidR="00E854FC" w:rsidRDefault="00E854FC" w:rsidP="00E854FC">
      <w:pPr>
        <w:pStyle w:val="CommentText"/>
      </w:pPr>
      <w:r>
        <w:rPr>
          <w:rStyle w:val="CommentReference"/>
        </w:rPr>
        <w:annotationRef/>
      </w:r>
      <w:r>
        <w:t xml:space="preserve">CTRC core lab assays- </w:t>
      </w:r>
      <w:hyperlink r:id="rId1" w:history="1">
        <w:r w:rsidRPr="001857CB">
          <w:rPr>
            <w:rStyle w:val="Hyperlink"/>
          </w:rPr>
          <w:t>https://cctsiapps.ucdenver.edu/resources/services/pricelist/corelab.cfm?sc=15</w:t>
        </w:r>
      </w:hyperlink>
    </w:p>
    <w:p w14:paraId="10CDB8DC" w14:textId="76D581BD" w:rsidR="00E854FC" w:rsidRDefault="00E854FC" w:rsidP="00E854FC">
      <w:pPr>
        <w:pStyle w:val="CommentText"/>
      </w:pPr>
      <w:r>
        <w:t xml:space="preserve">Email corelab questions to- </w:t>
      </w:r>
      <w:hyperlink r:id="rId2" w:history="1">
        <w:r w:rsidRPr="001857CB">
          <w:rPr>
            <w:rStyle w:val="Hyperlink"/>
          </w:rPr>
          <w:t>ctrccorelab@cuanschutz.edu</w:t>
        </w:r>
      </w:hyperlink>
      <w:r w:rsidR="00B31251">
        <w:t xml:space="preserve"> (AHSB CTRC Lab)  or</w:t>
      </w:r>
    </w:p>
    <w:p w14:paraId="557445FB" w14:textId="77777777" w:rsidR="00E854FC" w:rsidRDefault="00000000" w:rsidP="00E854FC">
      <w:pPr>
        <w:pStyle w:val="CommentText"/>
      </w:pPr>
      <w:hyperlink r:id="rId3" w:history="1">
        <w:r w:rsidR="00E854FC" w:rsidRPr="001857CB">
          <w:rPr>
            <w:rStyle w:val="Hyperlink"/>
          </w:rPr>
          <w:t>corelab.corelab@childrenscolorado.org</w:t>
        </w:r>
      </w:hyperlink>
      <w:r w:rsidR="00E854FC">
        <w:t xml:space="preserve"> (CHCO CTRC Lab)</w:t>
      </w:r>
    </w:p>
  </w:comment>
  <w:comment w:id="12" w:author="Branham, Diane" w:date="2019-03-07T14:02:00Z" w:initials="BD">
    <w:p w14:paraId="0CA43A16" w14:textId="1FF9491F" w:rsidR="006871E5" w:rsidRDefault="006871E5">
      <w:pPr>
        <w:pStyle w:val="CommentText"/>
      </w:pPr>
      <w:r>
        <w:rPr>
          <w:rStyle w:val="CommentReference"/>
        </w:rPr>
        <w:annotationRef/>
      </w:r>
      <w:r w:rsidRPr="00755A85">
        <w:rPr>
          <w:sz w:val="22"/>
          <w:szCs w:val="22"/>
        </w:rPr>
        <w:t>Add study specific instructions, eg. “</w:t>
      </w:r>
      <w:r>
        <w:rPr>
          <w:sz w:val="22"/>
          <w:szCs w:val="22"/>
        </w:rPr>
        <w:t>P</w:t>
      </w:r>
      <w:r w:rsidRPr="00755A85">
        <w:rPr>
          <w:sz w:val="22"/>
          <w:szCs w:val="22"/>
        </w:rPr>
        <w:t>articipant can be discharged if they have a ride home”,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73246A" w15:done="0"/>
  <w15:commentEx w15:paraId="2B48A7BD" w15:done="0"/>
  <w15:commentEx w15:paraId="4A24A703" w15:done="0"/>
  <w15:commentEx w15:paraId="7B280770" w15:done="0"/>
  <w15:commentEx w15:paraId="49B23C5D" w15:done="0"/>
  <w15:commentEx w15:paraId="55C28C2F" w15:done="0"/>
  <w15:commentEx w15:paraId="2388BD18" w15:done="0"/>
  <w15:commentEx w15:paraId="4FCB0946" w15:done="0"/>
  <w15:commentEx w15:paraId="58CD0BEB" w15:done="0"/>
  <w15:commentEx w15:paraId="4D4F1169" w15:done="0"/>
  <w15:commentEx w15:paraId="3976E7A1" w15:done="0"/>
  <w15:commentEx w15:paraId="557445FB" w15:done="0"/>
  <w15:commentEx w15:paraId="0CA43A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D71EE6" w16cex:dateUtc="2024-04-22T22:32:00Z"/>
  <w16cex:commentExtensible w16cex:durableId="49BDE89D" w16cex:dateUtc="2024-04-22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73246A" w16cid:durableId="202B8330"/>
  <w16cid:commentId w16cid:paraId="2B48A7BD" w16cid:durableId="202B8338"/>
  <w16cid:commentId w16cid:paraId="4A24A703" w16cid:durableId="202B83A3"/>
  <w16cid:commentId w16cid:paraId="7B280770" w16cid:durableId="2118D7A4"/>
  <w16cid:commentId w16cid:paraId="49B23C5D" w16cid:durableId="202B83D6"/>
  <w16cid:commentId w16cid:paraId="55C28C2F" w16cid:durableId="202B9BE9"/>
  <w16cid:commentId w16cid:paraId="2388BD18" w16cid:durableId="202B9C18"/>
  <w16cid:commentId w16cid:paraId="4FCB0946" w16cid:durableId="202BA101"/>
  <w16cid:commentId w16cid:paraId="58CD0BEB" w16cid:durableId="202BA180"/>
  <w16cid:commentId w16cid:paraId="4D4F1169" w16cid:durableId="202BA1F4"/>
  <w16cid:commentId w16cid:paraId="3976E7A1" w16cid:durableId="04D71EE6"/>
  <w16cid:commentId w16cid:paraId="557445FB" w16cid:durableId="49BDE89D"/>
  <w16cid:commentId w16cid:paraId="0CA43A16" w16cid:durableId="202BA2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404AB" w14:textId="77777777" w:rsidR="002F1D94" w:rsidRDefault="002F1D94">
      <w:r>
        <w:separator/>
      </w:r>
    </w:p>
  </w:endnote>
  <w:endnote w:type="continuationSeparator" w:id="0">
    <w:p w14:paraId="07732FAC" w14:textId="77777777" w:rsidR="002F1D94" w:rsidRDefault="002F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unga">
    <w:panose1 w:val="00000400000000000000"/>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0587" w14:textId="77777777" w:rsidR="008E3093" w:rsidRDefault="008E3093">
    <w:pPr>
      <w:spacing w:line="240" w:lineRule="exact"/>
    </w:pPr>
  </w:p>
  <w:p w14:paraId="223A05BB" w14:textId="70E161B3" w:rsidR="0096264F" w:rsidRDefault="00C97B8A" w:rsidP="0096264F">
    <w:pPr>
      <w:pStyle w:val="Footer"/>
      <w:tabs>
        <w:tab w:val="left" w:pos="1440"/>
        <w:tab w:val="left" w:pos="2880"/>
        <w:tab w:val="left" w:leader="underscore" w:pos="4320"/>
        <w:tab w:val="left" w:pos="5760"/>
        <w:tab w:val="left" w:pos="7200"/>
        <w:tab w:val="left" w:pos="8640"/>
      </w:tabs>
      <w:rPr>
        <w:rFonts w:ascii="Tunga" w:hAnsi="Tunga" w:cs="Tunga"/>
        <w:sz w:val="16"/>
        <w:szCs w:val="16"/>
      </w:rPr>
    </w:pPr>
    <w:r>
      <w:rPr>
        <w:rFonts w:ascii="Tunga" w:hAnsi="Tunga" w:cs="Tunga"/>
        <w:sz w:val="16"/>
        <w:szCs w:val="16"/>
      </w:rPr>
      <w:t>072324</w:t>
    </w:r>
    <w:r w:rsidR="008E3093">
      <w:rPr>
        <w:rFonts w:ascii="Tunga" w:hAnsi="Tunga" w:cs="Tunga"/>
        <w:sz w:val="16"/>
        <w:szCs w:val="16"/>
      </w:rPr>
      <w:t xml:space="preserve">    </w:t>
    </w:r>
    <w:r w:rsidR="0096264F">
      <w:rPr>
        <w:rFonts w:ascii="Tunga" w:hAnsi="Tunga" w:cs="Tunga"/>
        <w:b/>
        <w:sz w:val="16"/>
        <w:szCs w:val="16"/>
      </w:rPr>
      <w:t>CTRC Nurse Liaison:                     Reviewed by:</w:t>
    </w:r>
    <w:r w:rsidR="0096264F">
      <w:rPr>
        <w:rFonts w:ascii="Tunga" w:hAnsi="Tunga" w:cs="Tunga"/>
        <w:sz w:val="16"/>
        <w:szCs w:val="16"/>
      </w:rPr>
      <w:t xml:space="preserve">             Date:                   </w:t>
    </w:r>
    <w:r w:rsidR="00D86828">
      <w:rPr>
        <w:rFonts w:ascii="Tunga" w:hAnsi="Tunga" w:cs="Tunga"/>
        <w:sz w:val="16"/>
        <w:szCs w:val="16"/>
      </w:rPr>
      <w:tab/>
    </w:r>
    <w:r w:rsidR="00D86828">
      <w:rPr>
        <w:rFonts w:ascii="Tunga" w:hAnsi="Tunga" w:cs="Tunga"/>
        <w:sz w:val="16"/>
        <w:szCs w:val="16"/>
      </w:rPr>
      <w:tab/>
    </w:r>
    <w:r w:rsidR="0096264F">
      <w:rPr>
        <w:rFonts w:ascii="Tunga" w:hAnsi="Tunga" w:cs="Tunga"/>
        <w:sz w:val="16"/>
        <w:szCs w:val="16"/>
      </w:rPr>
      <w:t xml:space="preserve">Page </w:t>
    </w:r>
    <w:r w:rsidR="0096264F">
      <w:rPr>
        <w:rFonts w:ascii="Tunga" w:hAnsi="Tunga" w:cs="Tunga"/>
        <w:sz w:val="16"/>
        <w:szCs w:val="16"/>
      </w:rPr>
      <w:fldChar w:fldCharType="begin"/>
    </w:r>
    <w:r w:rsidR="0096264F">
      <w:rPr>
        <w:rFonts w:ascii="Tunga" w:hAnsi="Tunga" w:cs="Tunga"/>
        <w:sz w:val="16"/>
        <w:szCs w:val="16"/>
      </w:rPr>
      <w:instrText xml:space="preserve"> PAGE </w:instrText>
    </w:r>
    <w:r w:rsidR="0096264F">
      <w:rPr>
        <w:rFonts w:ascii="Tunga" w:hAnsi="Tunga" w:cs="Tunga"/>
        <w:sz w:val="16"/>
        <w:szCs w:val="16"/>
      </w:rPr>
      <w:fldChar w:fldCharType="separate"/>
    </w:r>
    <w:r w:rsidR="008D591F">
      <w:rPr>
        <w:rFonts w:ascii="Tunga" w:hAnsi="Tunga" w:cs="Tunga"/>
        <w:noProof/>
        <w:sz w:val="16"/>
        <w:szCs w:val="16"/>
      </w:rPr>
      <w:t>2</w:t>
    </w:r>
    <w:r w:rsidR="0096264F">
      <w:rPr>
        <w:rFonts w:ascii="Tunga" w:hAnsi="Tunga" w:cs="Tunga"/>
        <w:sz w:val="16"/>
        <w:szCs w:val="16"/>
      </w:rPr>
      <w:fldChar w:fldCharType="end"/>
    </w:r>
    <w:r w:rsidR="0096264F">
      <w:rPr>
        <w:rFonts w:ascii="Tunga" w:hAnsi="Tunga" w:cs="Tunga"/>
        <w:sz w:val="16"/>
        <w:szCs w:val="16"/>
      </w:rPr>
      <w:t xml:space="preserve"> of </w:t>
    </w:r>
    <w:r w:rsidR="0096264F">
      <w:rPr>
        <w:rFonts w:ascii="Tunga" w:hAnsi="Tunga" w:cs="Tunga"/>
        <w:sz w:val="16"/>
        <w:szCs w:val="16"/>
      </w:rPr>
      <w:fldChar w:fldCharType="begin"/>
    </w:r>
    <w:r w:rsidR="0096264F">
      <w:rPr>
        <w:rFonts w:ascii="Tunga" w:hAnsi="Tunga" w:cs="Tunga"/>
        <w:sz w:val="16"/>
        <w:szCs w:val="16"/>
      </w:rPr>
      <w:instrText xml:space="preserve"> NUMPAGES </w:instrText>
    </w:r>
    <w:r w:rsidR="0096264F">
      <w:rPr>
        <w:rFonts w:ascii="Tunga" w:hAnsi="Tunga" w:cs="Tunga"/>
        <w:sz w:val="16"/>
        <w:szCs w:val="16"/>
      </w:rPr>
      <w:fldChar w:fldCharType="separate"/>
    </w:r>
    <w:r w:rsidR="008D591F">
      <w:rPr>
        <w:rFonts w:ascii="Tunga" w:hAnsi="Tunga" w:cs="Tunga"/>
        <w:noProof/>
        <w:sz w:val="16"/>
        <w:szCs w:val="16"/>
      </w:rPr>
      <w:t>2</w:t>
    </w:r>
    <w:r w:rsidR="0096264F">
      <w:rPr>
        <w:rFonts w:ascii="Tunga" w:hAnsi="Tunga" w:cs="Tunga"/>
        <w:sz w:val="16"/>
        <w:szCs w:val="16"/>
      </w:rPr>
      <w:fldChar w:fldCharType="end"/>
    </w:r>
  </w:p>
  <w:p w14:paraId="26FA89D0" w14:textId="77777777" w:rsidR="008E3093" w:rsidRPr="00EF1D29" w:rsidRDefault="008E3093" w:rsidP="00D16F6A">
    <w:pPr>
      <w:pStyle w:val="Footer"/>
      <w:tabs>
        <w:tab w:val="left" w:pos="1440"/>
        <w:tab w:val="left" w:pos="2880"/>
        <w:tab w:val="left" w:leader="underscore" w:pos="4320"/>
        <w:tab w:val="left" w:pos="5760"/>
        <w:tab w:val="left" w:pos="7200"/>
        <w:tab w:val="left" w:pos="8640"/>
      </w:tabs>
      <w:rPr>
        <w:rFonts w:ascii="Tunga" w:hAnsi="Tunga" w:cs="Tung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D1D72" w14:textId="77777777" w:rsidR="002F1D94" w:rsidRDefault="002F1D94">
      <w:r>
        <w:separator/>
      </w:r>
    </w:p>
  </w:footnote>
  <w:footnote w:type="continuationSeparator" w:id="0">
    <w:p w14:paraId="4DB1CF49" w14:textId="77777777" w:rsidR="002F1D94" w:rsidRDefault="002F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63A49" w14:textId="77777777" w:rsidR="008E3093" w:rsidRDefault="008E3093">
    <w:pPr>
      <w:ind w:right="720"/>
      <w:rPr>
        <w:sz w:val="20"/>
      </w:rPr>
    </w:pPr>
    <w:r>
      <w:rPr>
        <w:b/>
        <w:sz w:val="16"/>
      </w:rPr>
      <w:t>UNIVERSITY</w:t>
    </w:r>
    <w:r w:rsidR="002877FB">
      <w:rPr>
        <w:b/>
        <w:sz w:val="16"/>
      </w:rPr>
      <w:t xml:space="preserve"> OF COLORADO</w:t>
    </w:r>
    <w:r>
      <w:rPr>
        <w:b/>
        <w:sz w:val="16"/>
      </w:rPr>
      <w:t xml:space="preserve"> HOSPITAL      </w:t>
    </w:r>
    <w:r w:rsidR="004C4B53">
      <w:rPr>
        <w:b/>
        <w:szCs w:val="24"/>
      </w:rPr>
      <w:t>CTRC</w:t>
    </w:r>
    <w:r w:rsidR="001E309A">
      <w:rPr>
        <w:b/>
        <w:szCs w:val="24"/>
      </w:rPr>
      <w:t xml:space="preserve"> </w:t>
    </w:r>
    <w:r w:rsidR="004C4B53">
      <w:rPr>
        <w:b/>
        <w:szCs w:val="24"/>
      </w:rPr>
      <w:t>MD</w:t>
    </w:r>
    <w:r w:rsidR="00385B45">
      <w:rPr>
        <w:b/>
      </w:rPr>
      <w:t xml:space="preserve"> </w:t>
    </w:r>
    <w:r>
      <w:rPr>
        <w:b/>
      </w:rPr>
      <w:t xml:space="preserve">ORDERS </w:t>
    </w:r>
  </w:p>
  <w:p w14:paraId="5716E56C" w14:textId="77777777" w:rsidR="008E3093" w:rsidRDefault="008E3093">
    <w:pPr>
      <w:ind w:right="720"/>
      <w:rPr>
        <w:sz w:val="12"/>
      </w:rPr>
    </w:pPr>
    <w:r>
      <w:rPr>
        <w:sz w:val="12"/>
      </w:rPr>
      <w:t xml:space="preserve">                </w:t>
    </w:r>
    <w:smartTag w:uri="urn:schemas-microsoft-com:office:smarttags" w:element="City">
      <w:r>
        <w:rPr>
          <w:sz w:val="12"/>
        </w:rPr>
        <w:t>AURORA</w:t>
      </w:r>
    </w:smartTag>
    <w:r>
      <w:rPr>
        <w:sz w:val="12"/>
      </w:rPr>
      <w:t>, COLORADO</w:t>
    </w:r>
  </w:p>
  <w:p w14:paraId="246C5773" w14:textId="77777777" w:rsidR="004C4B53" w:rsidRDefault="004C4B53">
    <w:pPr>
      <w:ind w:right="720"/>
      <w:rPr>
        <w:sz w:val="12"/>
      </w:rPr>
    </w:pPr>
  </w:p>
  <w:p w14:paraId="6B6389E0" w14:textId="77777777" w:rsidR="008E3093" w:rsidRDefault="008E3093" w:rsidP="00462E3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1652"/>
    <w:multiLevelType w:val="hybridMultilevel"/>
    <w:tmpl w:val="D6B8D1CC"/>
    <w:lvl w:ilvl="0" w:tplc="18C6D29C">
      <w:start w:val="1"/>
      <w:numFmt w:val="decimal"/>
      <w:lvlText w:val="%1."/>
      <w:lvlJc w:val="left"/>
      <w:pPr>
        <w:tabs>
          <w:tab w:val="num" w:pos="360"/>
        </w:tabs>
        <w:ind w:left="360" w:hanging="360"/>
      </w:pPr>
      <w:rPr>
        <w:rFonts w:ascii="Tunga" w:hAnsi="Tunga" w:cs="Tunga"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80862"/>
    <w:multiLevelType w:val="hybridMultilevel"/>
    <w:tmpl w:val="AFF261BE"/>
    <w:lvl w:ilvl="0" w:tplc="6C0A2C3E">
      <w:start w:val="11"/>
      <w:numFmt w:val="decimal"/>
      <w:lvlText w:val="%1."/>
      <w:lvlJc w:val="left"/>
      <w:pPr>
        <w:tabs>
          <w:tab w:val="num" w:pos="720"/>
        </w:tabs>
        <w:ind w:left="720" w:hanging="360"/>
      </w:pPr>
      <w:rPr>
        <w:rFonts w:ascii="Arial Black" w:hAnsi="Arial Blac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D4509"/>
    <w:multiLevelType w:val="hybridMultilevel"/>
    <w:tmpl w:val="ED0808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841260"/>
    <w:multiLevelType w:val="hybridMultilevel"/>
    <w:tmpl w:val="30163264"/>
    <w:lvl w:ilvl="0" w:tplc="7708E246">
      <w:start w:val="1"/>
      <w:numFmt w:val="upp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4" w15:restartNumberingAfterBreak="0">
    <w:nsid w:val="18430376"/>
    <w:multiLevelType w:val="hybridMultilevel"/>
    <w:tmpl w:val="7108B2C6"/>
    <w:lvl w:ilvl="0" w:tplc="AA8425F4">
      <w:start w:val="1"/>
      <w:numFmt w:val="upperLetter"/>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5" w15:restartNumberingAfterBreak="0">
    <w:nsid w:val="1EF42FAB"/>
    <w:multiLevelType w:val="hybridMultilevel"/>
    <w:tmpl w:val="B48847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22244B"/>
    <w:multiLevelType w:val="hybridMultilevel"/>
    <w:tmpl w:val="1C24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47098"/>
    <w:multiLevelType w:val="hybridMultilevel"/>
    <w:tmpl w:val="D3F297FA"/>
    <w:lvl w:ilvl="0" w:tplc="8594F544">
      <w:start w:val="13"/>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6E7A6B"/>
    <w:multiLevelType w:val="hybridMultilevel"/>
    <w:tmpl w:val="CA5E3732"/>
    <w:lvl w:ilvl="0" w:tplc="91F27BAA">
      <w:start w:val="11"/>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6014A8"/>
    <w:multiLevelType w:val="hybridMultilevel"/>
    <w:tmpl w:val="551808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4D62757A"/>
    <w:multiLevelType w:val="hybridMultilevel"/>
    <w:tmpl w:val="1BB0AA74"/>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DA86892"/>
    <w:multiLevelType w:val="hybridMultilevel"/>
    <w:tmpl w:val="D4DA6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B0A24"/>
    <w:multiLevelType w:val="hybridMultilevel"/>
    <w:tmpl w:val="9606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F77DAD"/>
    <w:multiLevelType w:val="hybridMultilevel"/>
    <w:tmpl w:val="6F0E0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220A2E8">
      <w:numFmt w:val="bullet"/>
      <w:lvlText w:val="·"/>
      <w:lvlJc w:val="left"/>
      <w:pPr>
        <w:ind w:left="2160" w:hanging="360"/>
      </w:pPr>
      <w:rPr>
        <w:rFonts w:ascii="Tunga" w:eastAsia="Times New Roman" w:hAnsi="Tunga" w:cs="Tung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66422"/>
    <w:multiLevelType w:val="hybridMultilevel"/>
    <w:tmpl w:val="7DC2FA96"/>
    <w:lvl w:ilvl="0" w:tplc="5C9AF034">
      <w:start w:val="2"/>
      <w:numFmt w:val="bullet"/>
      <w:lvlText w:val="-"/>
      <w:lvlJc w:val="left"/>
      <w:pPr>
        <w:ind w:left="1848" w:hanging="360"/>
      </w:pPr>
      <w:rPr>
        <w:rFonts w:ascii="Times New Roman" w:eastAsia="Times New Roman" w:hAnsi="Times New Roman" w:cs="Times New Roman"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15" w15:restartNumberingAfterBreak="0">
    <w:nsid w:val="700363CE"/>
    <w:multiLevelType w:val="hybridMultilevel"/>
    <w:tmpl w:val="2D9C336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97198203">
    <w:abstractNumId w:val="10"/>
  </w:num>
  <w:num w:numId="2" w16cid:durableId="987243042">
    <w:abstractNumId w:val="2"/>
  </w:num>
  <w:num w:numId="3" w16cid:durableId="1734156734">
    <w:abstractNumId w:val="0"/>
  </w:num>
  <w:num w:numId="4" w16cid:durableId="1165438027">
    <w:abstractNumId w:val="8"/>
  </w:num>
  <w:num w:numId="5" w16cid:durableId="25298087">
    <w:abstractNumId w:val="1"/>
  </w:num>
  <w:num w:numId="6" w16cid:durableId="194389325">
    <w:abstractNumId w:val="7"/>
  </w:num>
  <w:num w:numId="7" w16cid:durableId="1618565460">
    <w:abstractNumId w:val="3"/>
  </w:num>
  <w:num w:numId="8" w16cid:durableId="1655865271">
    <w:abstractNumId w:val="4"/>
  </w:num>
  <w:num w:numId="9" w16cid:durableId="1543052122">
    <w:abstractNumId w:val="14"/>
  </w:num>
  <w:num w:numId="10" w16cid:durableId="744062554">
    <w:abstractNumId w:val="9"/>
  </w:num>
  <w:num w:numId="11" w16cid:durableId="1570455093">
    <w:abstractNumId w:val="5"/>
  </w:num>
  <w:num w:numId="12" w16cid:durableId="1425951792">
    <w:abstractNumId w:val="11"/>
  </w:num>
  <w:num w:numId="13" w16cid:durableId="1224952624">
    <w:abstractNumId w:val="13"/>
  </w:num>
  <w:num w:numId="14" w16cid:durableId="1560089518">
    <w:abstractNumId w:val="6"/>
  </w:num>
  <w:num w:numId="15" w16cid:durableId="1106270816">
    <w:abstractNumId w:val="12"/>
  </w:num>
  <w:num w:numId="16" w16cid:durableId="152667138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de, Archana">
    <w15:presenceInfo w15:providerId="AD" w15:userId="S::Archana.Mande@childrenscolorado.org::3078a5dd-d1b4-4f58-b9a1-0c47c44954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2CE"/>
    <w:rsid w:val="000008DD"/>
    <w:rsid w:val="00002672"/>
    <w:rsid w:val="00004E7E"/>
    <w:rsid w:val="00006EE9"/>
    <w:rsid w:val="000345C4"/>
    <w:rsid w:val="00034F2D"/>
    <w:rsid w:val="00037A90"/>
    <w:rsid w:val="00040D0F"/>
    <w:rsid w:val="00073430"/>
    <w:rsid w:val="00073F79"/>
    <w:rsid w:val="000931B9"/>
    <w:rsid w:val="00097AF0"/>
    <w:rsid w:val="000A5157"/>
    <w:rsid w:val="000B08CC"/>
    <w:rsid w:val="000B2B1B"/>
    <w:rsid w:val="000B7F8A"/>
    <w:rsid w:val="000C2151"/>
    <w:rsid w:val="000D4711"/>
    <w:rsid w:val="000D47D5"/>
    <w:rsid w:val="00101798"/>
    <w:rsid w:val="00102102"/>
    <w:rsid w:val="00116A61"/>
    <w:rsid w:val="00121817"/>
    <w:rsid w:val="00123E42"/>
    <w:rsid w:val="001252D5"/>
    <w:rsid w:val="00126E8B"/>
    <w:rsid w:val="0015593E"/>
    <w:rsid w:val="0017350B"/>
    <w:rsid w:val="00174B1B"/>
    <w:rsid w:val="001B0C8E"/>
    <w:rsid w:val="001B7E49"/>
    <w:rsid w:val="001D08D3"/>
    <w:rsid w:val="001E309A"/>
    <w:rsid w:val="00210148"/>
    <w:rsid w:val="00210C6C"/>
    <w:rsid w:val="00237680"/>
    <w:rsid w:val="002502CE"/>
    <w:rsid w:val="00284982"/>
    <w:rsid w:val="002877FB"/>
    <w:rsid w:val="002A447C"/>
    <w:rsid w:val="002B0184"/>
    <w:rsid w:val="002B2857"/>
    <w:rsid w:val="002C4B54"/>
    <w:rsid w:val="002E0DEC"/>
    <w:rsid w:val="002E1135"/>
    <w:rsid w:val="002F1D94"/>
    <w:rsid w:val="00301D6E"/>
    <w:rsid w:val="0031670B"/>
    <w:rsid w:val="003177AF"/>
    <w:rsid w:val="00320334"/>
    <w:rsid w:val="00337223"/>
    <w:rsid w:val="003446F2"/>
    <w:rsid w:val="00382BB5"/>
    <w:rsid w:val="00382C85"/>
    <w:rsid w:val="00385B45"/>
    <w:rsid w:val="003A7EBD"/>
    <w:rsid w:val="003C2FEB"/>
    <w:rsid w:val="003E0A20"/>
    <w:rsid w:val="003E7B4C"/>
    <w:rsid w:val="003F1476"/>
    <w:rsid w:val="003F3C2B"/>
    <w:rsid w:val="003F646D"/>
    <w:rsid w:val="00402A80"/>
    <w:rsid w:val="0042230A"/>
    <w:rsid w:val="00427FAE"/>
    <w:rsid w:val="00436DFB"/>
    <w:rsid w:val="00453217"/>
    <w:rsid w:val="00460A21"/>
    <w:rsid w:val="00462E39"/>
    <w:rsid w:val="00467529"/>
    <w:rsid w:val="00475748"/>
    <w:rsid w:val="0048316E"/>
    <w:rsid w:val="004B7902"/>
    <w:rsid w:val="004C4B53"/>
    <w:rsid w:val="00505F7E"/>
    <w:rsid w:val="005070B0"/>
    <w:rsid w:val="00515EE7"/>
    <w:rsid w:val="005232F5"/>
    <w:rsid w:val="00535AB3"/>
    <w:rsid w:val="00541516"/>
    <w:rsid w:val="0056585F"/>
    <w:rsid w:val="0058435F"/>
    <w:rsid w:val="00586F60"/>
    <w:rsid w:val="005A2F0E"/>
    <w:rsid w:val="005C190C"/>
    <w:rsid w:val="005D0031"/>
    <w:rsid w:val="005D181F"/>
    <w:rsid w:val="005D57F3"/>
    <w:rsid w:val="00647C12"/>
    <w:rsid w:val="006834DE"/>
    <w:rsid w:val="00684AF8"/>
    <w:rsid w:val="006871E5"/>
    <w:rsid w:val="00693F38"/>
    <w:rsid w:val="006A2761"/>
    <w:rsid w:val="006C692C"/>
    <w:rsid w:val="006D3E6C"/>
    <w:rsid w:val="00715535"/>
    <w:rsid w:val="00717462"/>
    <w:rsid w:val="007459EA"/>
    <w:rsid w:val="007500C3"/>
    <w:rsid w:val="00764C77"/>
    <w:rsid w:val="00773194"/>
    <w:rsid w:val="00774320"/>
    <w:rsid w:val="007837AF"/>
    <w:rsid w:val="00784C48"/>
    <w:rsid w:val="00786BF0"/>
    <w:rsid w:val="00793FC6"/>
    <w:rsid w:val="007A3B7E"/>
    <w:rsid w:val="007A7E71"/>
    <w:rsid w:val="007C221A"/>
    <w:rsid w:val="007C2D46"/>
    <w:rsid w:val="007C7FC8"/>
    <w:rsid w:val="007E3126"/>
    <w:rsid w:val="007E44AA"/>
    <w:rsid w:val="007F7B9E"/>
    <w:rsid w:val="008029D3"/>
    <w:rsid w:val="0080612A"/>
    <w:rsid w:val="00813DE7"/>
    <w:rsid w:val="0081632F"/>
    <w:rsid w:val="00843140"/>
    <w:rsid w:val="00845E08"/>
    <w:rsid w:val="008671F9"/>
    <w:rsid w:val="008852A8"/>
    <w:rsid w:val="00892D77"/>
    <w:rsid w:val="008A7D78"/>
    <w:rsid w:val="008C4639"/>
    <w:rsid w:val="008C504B"/>
    <w:rsid w:val="008D3AFC"/>
    <w:rsid w:val="008D591F"/>
    <w:rsid w:val="008E3093"/>
    <w:rsid w:val="008E4F8A"/>
    <w:rsid w:val="008F30A2"/>
    <w:rsid w:val="009010CB"/>
    <w:rsid w:val="00902F28"/>
    <w:rsid w:val="0090742F"/>
    <w:rsid w:val="00914B35"/>
    <w:rsid w:val="00924FBA"/>
    <w:rsid w:val="00931159"/>
    <w:rsid w:val="00943255"/>
    <w:rsid w:val="009622B5"/>
    <w:rsid w:val="0096264F"/>
    <w:rsid w:val="00982288"/>
    <w:rsid w:val="0098597B"/>
    <w:rsid w:val="009909BA"/>
    <w:rsid w:val="009A33ED"/>
    <w:rsid w:val="009A3D60"/>
    <w:rsid w:val="009D1FD5"/>
    <w:rsid w:val="009D3A32"/>
    <w:rsid w:val="009D3C8B"/>
    <w:rsid w:val="009D4F29"/>
    <w:rsid w:val="009E2DEA"/>
    <w:rsid w:val="009E40BB"/>
    <w:rsid w:val="009E4535"/>
    <w:rsid w:val="009F64D7"/>
    <w:rsid w:val="00A01BC7"/>
    <w:rsid w:val="00A025AE"/>
    <w:rsid w:val="00A15335"/>
    <w:rsid w:val="00A36EAC"/>
    <w:rsid w:val="00A43236"/>
    <w:rsid w:val="00A46E54"/>
    <w:rsid w:val="00A7335C"/>
    <w:rsid w:val="00A8125A"/>
    <w:rsid w:val="00AB04B9"/>
    <w:rsid w:val="00AD68AD"/>
    <w:rsid w:val="00AE1164"/>
    <w:rsid w:val="00AE29A3"/>
    <w:rsid w:val="00B04C98"/>
    <w:rsid w:val="00B15D57"/>
    <w:rsid w:val="00B31251"/>
    <w:rsid w:val="00B3611F"/>
    <w:rsid w:val="00B439B5"/>
    <w:rsid w:val="00B50D38"/>
    <w:rsid w:val="00B5368E"/>
    <w:rsid w:val="00B547B7"/>
    <w:rsid w:val="00B62103"/>
    <w:rsid w:val="00B62BEF"/>
    <w:rsid w:val="00B640DF"/>
    <w:rsid w:val="00B830EC"/>
    <w:rsid w:val="00B83298"/>
    <w:rsid w:val="00BA1685"/>
    <w:rsid w:val="00BB1F7D"/>
    <w:rsid w:val="00BB29A5"/>
    <w:rsid w:val="00BD451D"/>
    <w:rsid w:val="00BE2420"/>
    <w:rsid w:val="00BE575A"/>
    <w:rsid w:val="00BE5E47"/>
    <w:rsid w:val="00C07343"/>
    <w:rsid w:val="00C165E3"/>
    <w:rsid w:val="00C36739"/>
    <w:rsid w:val="00C476BC"/>
    <w:rsid w:val="00C52883"/>
    <w:rsid w:val="00C67FE7"/>
    <w:rsid w:val="00C72720"/>
    <w:rsid w:val="00C72C87"/>
    <w:rsid w:val="00C8220E"/>
    <w:rsid w:val="00C97B8A"/>
    <w:rsid w:val="00CA7C25"/>
    <w:rsid w:val="00CA7EFE"/>
    <w:rsid w:val="00CB14F8"/>
    <w:rsid w:val="00CB4D66"/>
    <w:rsid w:val="00CC081A"/>
    <w:rsid w:val="00CD5AEE"/>
    <w:rsid w:val="00CF13AF"/>
    <w:rsid w:val="00D06FD3"/>
    <w:rsid w:val="00D13DBA"/>
    <w:rsid w:val="00D16F6A"/>
    <w:rsid w:val="00D2359F"/>
    <w:rsid w:val="00D26383"/>
    <w:rsid w:val="00D26E90"/>
    <w:rsid w:val="00D34065"/>
    <w:rsid w:val="00D56E18"/>
    <w:rsid w:val="00D652C9"/>
    <w:rsid w:val="00D86828"/>
    <w:rsid w:val="00D873D3"/>
    <w:rsid w:val="00D949C5"/>
    <w:rsid w:val="00DA02C5"/>
    <w:rsid w:val="00DA119D"/>
    <w:rsid w:val="00DB1298"/>
    <w:rsid w:val="00DB26D7"/>
    <w:rsid w:val="00DC3B82"/>
    <w:rsid w:val="00DE329A"/>
    <w:rsid w:val="00DF2924"/>
    <w:rsid w:val="00DF33BE"/>
    <w:rsid w:val="00E124CA"/>
    <w:rsid w:val="00E269C1"/>
    <w:rsid w:val="00E323BF"/>
    <w:rsid w:val="00E3523E"/>
    <w:rsid w:val="00E4559E"/>
    <w:rsid w:val="00E56D9B"/>
    <w:rsid w:val="00E634A0"/>
    <w:rsid w:val="00E76AB5"/>
    <w:rsid w:val="00E854FC"/>
    <w:rsid w:val="00E8614F"/>
    <w:rsid w:val="00EA2CF6"/>
    <w:rsid w:val="00EA6B9A"/>
    <w:rsid w:val="00EB5807"/>
    <w:rsid w:val="00EB6D33"/>
    <w:rsid w:val="00EC3AA7"/>
    <w:rsid w:val="00ED6C90"/>
    <w:rsid w:val="00EE17C7"/>
    <w:rsid w:val="00EE7AB4"/>
    <w:rsid w:val="00EF1D29"/>
    <w:rsid w:val="00EF481A"/>
    <w:rsid w:val="00F02749"/>
    <w:rsid w:val="00F053FB"/>
    <w:rsid w:val="00F059E9"/>
    <w:rsid w:val="00F1246A"/>
    <w:rsid w:val="00F17FA7"/>
    <w:rsid w:val="00F21A6F"/>
    <w:rsid w:val="00F315E4"/>
    <w:rsid w:val="00F50768"/>
    <w:rsid w:val="00F525F3"/>
    <w:rsid w:val="00F55509"/>
    <w:rsid w:val="00F5614B"/>
    <w:rsid w:val="00F65BB5"/>
    <w:rsid w:val="00F71BCB"/>
    <w:rsid w:val="00F75B42"/>
    <w:rsid w:val="00F92150"/>
    <w:rsid w:val="00F975E2"/>
    <w:rsid w:val="00FE1026"/>
    <w:rsid w:val="00FE1759"/>
    <w:rsid w:val="2E8DA890"/>
    <w:rsid w:val="6E095B11"/>
    <w:rsid w:val="6E9C0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2"/>
    </o:shapelayout>
  </w:shapeDefaults>
  <w:decimalSymbol w:val="."/>
  <w:listSeparator w:val=","/>
  <w14:docId w14:val="586586DA"/>
  <w15:chartTrackingRefBased/>
  <w15:docId w15:val="{5E5F87D6-46F1-4BFD-9100-4D12F74F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323BF"/>
    <w:rPr>
      <w:rFonts w:ascii="Tahoma" w:hAnsi="Tahoma" w:cs="Tahoma"/>
      <w:sz w:val="16"/>
      <w:szCs w:val="16"/>
    </w:rPr>
  </w:style>
  <w:style w:type="paragraph" w:styleId="ListParagraph">
    <w:name w:val="List Paragraph"/>
    <w:basedOn w:val="Normal"/>
    <w:qFormat/>
    <w:rsid w:val="00337223"/>
    <w:pPr>
      <w:widowControl/>
      <w:ind w:left="720"/>
    </w:pPr>
    <w:rPr>
      <w:snapToGrid/>
      <w:szCs w:val="24"/>
    </w:rPr>
  </w:style>
  <w:style w:type="table" w:styleId="TableGrid">
    <w:name w:val="Table Grid"/>
    <w:basedOn w:val="TableNormal"/>
    <w:uiPriority w:val="39"/>
    <w:rsid w:val="003372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96264F"/>
    <w:rPr>
      <w:snapToGrid w:val="0"/>
      <w:sz w:val="24"/>
    </w:rPr>
  </w:style>
  <w:style w:type="character" w:styleId="CommentReference">
    <w:name w:val="annotation reference"/>
    <w:uiPriority w:val="99"/>
    <w:rsid w:val="002877FB"/>
    <w:rPr>
      <w:sz w:val="16"/>
      <w:szCs w:val="16"/>
    </w:rPr>
  </w:style>
  <w:style w:type="paragraph" w:styleId="CommentText">
    <w:name w:val="annotation text"/>
    <w:basedOn w:val="Normal"/>
    <w:link w:val="CommentTextChar"/>
    <w:uiPriority w:val="99"/>
    <w:rsid w:val="002877FB"/>
    <w:rPr>
      <w:sz w:val="20"/>
    </w:rPr>
  </w:style>
  <w:style w:type="character" w:customStyle="1" w:styleId="CommentTextChar">
    <w:name w:val="Comment Text Char"/>
    <w:link w:val="CommentText"/>
    <w:uiPriority w:val="99"/>
    <w:rsid w:val="002877FB"/>
    <w:rPr>
      <w:snapToGrid w:val="0"/>
    </w:rPr>
  </w:style>
  <w:style w:type="paragraph" w:styleId="CommentSubject">
    <w:name w:val="annotation subject"/>
    <w:basedOn w:val="CommentText"/>
    <w:next w:val="CommentText"/>
    <w:link w:val="CommentSubjectChar"/>
    <w:rsid w:val="002877FB"/>
    <w:rPr>
      <w:b/>
      <w:bCs/>
    </w:rPr>
  </w:style>
  <w:style w:type="character" w:customStyle="1" w:styleId="CommentSubjectChar">
    <w:name w:val="Comment Subject Char"/>
    <w:link w:val="CommentSubject"/>
    <w:rsid w:val="002877FB"/>
    <w:rPr>
      <w:b/>
      <w:bCs/>
      <w:snapToGrid w:val="0"/>
    </w:rPr>
  </w:style>
  <w:style w:type="character" w:styleId="Hyperlink">
    <w:name w:val="Hyperlink"/>
    <w:rsid w:val="00A15335"/>
    <w:rPr>
      <w:color w:val="0563C1"/>
      <w:u w:val="single"/>
    </w:rPr>
  </w:style>
  <w:style w:type="character" w:customStyle="1" w:styleId="UnresolvedMention1">
    <w:name w:val="Unresolved Mention1"/>
    <w:basedOn w:val="DefaultParagraphFont"/>
    <w:uiPriority w:val="99"/>
    <w:semiHidden/>
    <w:unhideWhenUsed/>
    <w:rsid w:val="00E854FC"/>
    <w:rPr>
      <w:color w:val="605E5C"/>
      <w:shd w:val="clear" w:color="auto" w:fill="E1DFDD"/>
    </w:rPr>
  </w:style>
  <w:style w:type="character" w:styleId="FollowedHyperlink">
    <w:name w:val="FollowedHyperlink"/>
    <w:basedOn w:val="DefaultParagraphFont"/>
    <w:rsid w:val="00684AF8"/>
    <w:rPr>
      <w:color w:val="96607D" w:themeColor="followedHyperlink"/>
      <w:u w:val="single"/>
    </w:rPr>
  </w:style>
  <w:style w:type="character" w:styleId="UnresolvedMention">
    <w:name w:val="Unresolved Mention"/>
    <w:basedOn w:val="DefaultParagraphFont"/>
    <w:uiPriority w:val="99"/>
    <w:semiHidden/>
    <w:unhideWhenUsed/>
    <w:rsid w:val="007C2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mailto:corelab.corelab@childrenscolorado.org" TargetMode="External"/><Relationship Id="rId2" Type="http://schemas.openxmlformats.org/officeDocument/2006/relationships/hyperlink" Target="mailto:ctrccorelab@cuanschutz.edu" TargetMode="External"/><Relationship Id="rId1" Type="http://schemas.openxmlformats.org/officeDocument/2006/relationships/hyperlink" Target="https://cctsiapps.ucdenver.edu/resources/services/pricelist/corelab.cfm?sc=15"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ctrccorelab@cuanschutz.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testmenu.com/universityhospita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661c19-c868-45b5-9265-17935f9985ed">
      <Terms xmlns="http://schemas.microsoft.com/office/infopath/2007/PartnerControls"/>
    </lcf76f155ced4ddcb4097134ff3c332f>
    <TaxCatchAll xmlns="8864b64f-1233-41be-a075-290d430449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538C69E32BAB4E907154A10D109EAC" ma:contentTypeVersion="17" ma:contentTypeDescription="Create a new document." ma:contentTypeScope="" ma:versionID="34c44535b7393ef522535f168576f4a2">
  <xsd:schema xmlns:xsd="http://www.w3.org/2001/XMLSchema" xmlns:xs="http://www.w3.org/2001/XMLSchema" xmlns:p="http://schemas.microsoft.com/office/2006/metadata/properties" xmlns:ns2="5f661c19-c868-45b5-9265-17935f9985ed" xmlns:ns3="f72a72eb-556a-4ef4-93eb-5e0e75a41c64" xmlns:ns4="8864b64f-1233-41be-a075-290d430449b7" targetNamespace="http://schemas.microsoft.com/office/2006/metadata/properties" ma:root="true" ma:fieldsID="060089ab716e360ed5931f9a13905c4d" ns2:_="" ns3:_="" ns4:_="">
    <xsd:import namespace="5f661c19-c868-45b5-9265-17935f9985ed"/>
    <xsd:import namespace="f72a72eb-556a-4ef4-93eb-5e0e75a41c64"/>
    <xsd:import namespace="8864b64f-1233-41be-a075-290d430449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61c19-c868-45b5-9265-17935f998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167732-f0be-4849-9b58-dc884c6d37a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a72eb-556a-4ef4-93eb-5e0e75a41c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64b64f-1233-41be-a075-290d430449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ad1a7b0-da3a-4192-a7dc-9d57c2f28af1}" ma:internalName="TaxCatchAll" ma:showField="CatchAllData" ma:web="f72a72eb-556a-4ef4-93eb-5e0e75a41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8D750-BEBB-46F6-BBB4-D79CE2044A8D}">
  <ds:schemaRefs>
    <ds:schemaRef ds:uri="http://schemas.microsoft.com/sharepoint/v3/contenttype/forms"/>
  </ds:schemaRefs>
</ds:datastoreItem>
</file>

<file path=customXml/itemProps2.xml><?xml version="1.0" encoding="utf-8"?>
<ds:datastoreItem xmlns:ds="http://schemas.openxmlformats.org/officeDocument/2006/customXml" ds:itemID="{6DF56A97-CDD2-4E62-96EC-07B7265FA10A}">
  <ds:schemaRefs>
    <ds:schemaRef ds:uri="http://schemas.microsoft.com/office/2006/metadata/longProperties"/>
  </ds:schemaRefs>
</ds:datastoreItem>
</file>

<file path=customXml/itemProps3.xml><?xml version="1.0" encoding="utf-8"?>
<ds:datastoreItem xmlns:ds="http://schemas.openxmlformats.org/officeDocument/2006/customXml" ds:itemID="{EFE30DAD-D25B-45D0-A71F-E36F35D23C90}">
  <ds:schemaRefs>
    <ds:schemaRef ds:uri="http://schemas.microsoft.com/office/2006/metadata/properties"/>
    <ds:schemaRef ds:uri="http://schemas.microsoft.com/office/infopath/2007/PartnerControls"/>
    <ds:schemaRef ds:uri="5f661c19-c868-45b5-9265-17935f9985ed"/>
    <ds:schemaRef ds:uri="8864b64f-1233-41be-a075-290d430449b7"/>
  </ds:schemaRefs>
</ds:datastoreItem>
</file>

<file path=customXml/itemProps4.xml><?xml version="1.0" encoding="utf-8"?>
<ds:datastoreItem xmlns:ds="http://schemas.openxmlformats.org/officeDocument/2006/customXml" ds:itemID="{2D2FDD73-6573-462A-9B59-C403D1E4C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61c19-c868-45b5-9265-17935f9985ed"/>
    <ds:schemaRef ds:uri="f72a72eb-556a-4ef4-93eb-5e0e75a41c64"/>
    <ds:schemaRef ds:uri="8864b64f-1233-41be-a075-290d43044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DATE:           /               /                  TIME:</vt:lpstr>
    </vt:vector>
  </TitlesOfParts>
  <Company>UCHSC</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               /                  TIME:</dc:title>
  <dc:subject/>
  <dc:creator>LAFFINL</dc:creator>
  <cp:keywords/>
  <cp:lastModifiedBy>Wulff, Kyla</cp:lastModifiedBy>
  <cp:revision>2</cp:revision>
  <cp:lastPrinted>2019-03-07T17:59:00Z</cp:lastPrinted>
  <dcterms:created xsi:type="dcterms:W3CDTF">2024-09-24T13:46:00Z</dcterms:created>
  <dcterms:modified xsi:type="dcterms:W3CDTF">2024-09-24T13:46:00Z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0x010100B5538C69E32BAB4E907154A10D109EAC</vt:lpwstr>
  </property>
  <property fmtid="{D5CDD505-2E9C-101B-9397-08002B2CF9AE}" pid="3" name="MediaServiceImageTags">
    <vt:lpwstr/>
  </property>
</Properties>
</file>